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A" w:rsidRPr="004302EA" w:rsidRDefault="004302EA" w:rsidP="004302EA">
      <w:pPr>
        <w:spacing w:before="60" w:after="120"/>
        <w:jc w:val="both"/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</w:pPr>
      <w:r w:rsidRPr="004302EA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Kuusalu valla territooriumil</w:t>
      </w:r>
      <w:r w:rsidR="00CA0EFD" w:rsidRPr="00CA0EFD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</w:t>
      </w:r>
      <w:r w:rsidR="00CA0EFD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asuvad h</w:t>
      </w:r>
      <w:r w:rsidR="00CA0EFD" w:rsidRPr="004302EA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oiualad (HA)</w:t>
      </w:r>
      <w:r w:rsidRPr="004302EA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. Allikas: Keskkonnaregister</w:t>
      </w:r>
      <w:r w:rsidR="00E6442B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,</w:t>
      </w:r>
      <w:r w:rsidR="00E6442B" w:rsidRPr="00E6442B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</w:t>
      </w:r>
      <w:r w:rsidR="00E6442B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seisuga märts 2015</w:t>
      </w:r>
    </w:p>
    <w:tbl>
      <w:tblPr>
        <w:tblW w:w="14064" w:type="dxa"/>
        <w:tblInd w:w="40" w:type="dxa"/>
        <w:tblBorders>
          <w:top w:val="single" w:sz="4" w:space="0" w:color="A7D3F5" w:themeColor="accent1"/>
          <w:left w:val="single" w:sz="4" w:space="0" w:color="A7D3F5" w:themeColor="accent1"/>
          <w:bottom w:val="single" w:sz="4" w:space="0" w:color="A7D3F5" w:themeColor="accent1"/>
          <w:right w:val="single" w:sz="4" w:space="0" w:color="A7D3F5" w:themeColor="accent1"/>
          <w:insideH w:val="single" w:sz="4" w:space="0" w:color="A7D3F5" w:themeColor="accent1"/>
          <w:insideV w:val="single" w:sz="4" w:space="0" w:color="A7D3F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1417"/>
        <w:gridCol w:w="1134"/>
        <w:gridCol w:w="992"/>
        <w:gridCol w:w="993"/>
        <w:gridCol w:w="6237"/>
      </w:tblGrid>
      <w:tr w:rsidR="004302EA" w:rsidRPr="004302EA" w:rsidTr="003A6792">
        <w:trPr>
          <w:trHeight w:val="240"/>
        </w:trPr>
        <w:tc>
          <w:tcPr>
            <w:tcW w:w="1448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Registrikood</w:t>
            </w:r>
          </w:p>
        </w:tc>
        <w:tc>
          <w:tcPr>
            <w:tcW w:w="1843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Objekti nimetus</w:t>
            </w:r>
          </w:p>
        </w:tc>
        <w:tc>
          <w:tcPr>
            <w:tcW w:w="1417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Asukoht (küla)</w:t>
            </w:r>
          </w:p>
        </w:tc>
        <w:tc>
          <w:tcPr>
            <w:tcW w:w="1134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Maismaa pindala, ha</w:t>
            </w:r>
          </w:p>
        </w:tc>
        <w:tc>
          <w:tcPr>
            <w:tcW w:w="992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Veeosa pindala, ha</w:t>
            </w:r>
          </w:p>
        </w:tc>
        <w:tc>
          <w:tcPr>
            <w:tcW w:w="993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Pindala kokku, ha</w:t>
            </w:r>
          </w:p>
        </w:tc>
        <w:tc>
          <w:tcPr>
            <w:tcW w:w="6237" w:type="dxa"/>
            <w:shd w:val="clear" w:color="auto" w:fill="009DE0" w:themeFill="text2"/>
            <w:vAlign w:val="center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b/>
                <w:color w:val="FFFFFF" w:themeColor="background1"/>
                <w:sz w:val="18"/>
                <w:szCs w:val="18"/>
                <w:lang w:eastAsia="da-DK"/>
              </w:rPr>
              <w:t>Kaitse-eesmärk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KLO2000023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Väike-Pakasjärve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Kolgu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1,2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1,3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loodusdirektiivi I lisas nimetatud elupaigatüübi – huumustoiteliste järvede ja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järvikute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(3160) – kaitse 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KLO2000135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Valkla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klindi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Valkla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5,1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5,1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loodusdirektiivi I lisas nimetatud elupaigatüübi –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rusukalle-te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jäärakute metsade (pangametsade) (9180*) – kaitse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KLO2000006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Valgejõe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Valgejõe, Koitjärve,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Kolgu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Pala ja Suru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29,7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29,7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loodusdirektiivi II lisas nimetatud liikide – rohe-vesihobu (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Ophiogomphus</w:t>
            </w:r>
            <w:proofErr w:type="spellEnd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cecilia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), hariliku võldase (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Cottus</w:t>
            </w:r>
            <w:proofErr w:type="spellEnd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gobio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), paksukojalise jõekarbi (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Unio</w:t>
            </w:r>
            <w:proofErr w:type="spellEnd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crassus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) ja saarma (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Lutra</w:t>
            </w:r>
            <w:proofErr w:type="spellEnd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sz w:val="18"/>
                <w:szCs w:val="24"/>
                <w:lang w:eastAsia="da-DK"/>
              </w:rPr>
              <w:t>lutra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) – elupaikade ning I lisas nimetatud elupai</w:t>
            </w:r>
            <w:bookmarkStart w:id="0" w:name="_GoBack"/>
            <w:bookmarkEnd w:id="0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gatüübi – jõgede ja ojade (3260) – kaitse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KLO2000004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Pikkoja alamjooksu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Valgejõe ja Suru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loodusdirektiivi II lisas nimetatud liigi – võldase (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iCs/>
                <w:sz w:val="18"/>
                <w:szCs w:val="24"/>
                <w:lang w:eastAsia="da-DK"/>
              </w:rPr>
              <w:t>Cottus</w:t>
            </w:r>
            <w:proofErr w:type="spellEnd"/>
            <w:r w:rsidRPr="004302EA">
              <w:rPr>
                <w:rFonts w:ascii="Verdana" w:eastAsia="Times New Roman" w:hAnsi="Verdana" w:cs="Times New Roman"/>
                <w:i/>
                <w:iCs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Times New Roman"/>
                <w:i/>
                <w:iCs/>
                <w:sz w:val="18"/>
                <w:szCs w:val="24"/>
                <w:lang w:eastAsia="da-DK"/>
              </w:rPr>
              <w:t>gobio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) – elupaikade ning I lisas nimetatud elupaigatüübi – jõgede ja ojade (3260) – kaitse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KLO2000022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Pakasjärve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Kolgu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17,2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17,3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loodusdirektiivi I lisas nimetatud elupaigatüübi – huumustoiteliste järvede ja </w:t>
            </w:r>
            <w:proofErr w:type="spellStart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>järvikute</w:t>
            </w:r>
            <w:proofErr w:type="spellEnd"/>
            <w:r w:rsidRPr="004302EA">
              <w:rPr>
                <w:rFonts w:ascii="Verdana" w:eastAsia="Times New Roman" w:hAnsi="Verdana" w:cs="Times New Roman"/>
                <w:sz w:val="18"/>
                <w:szCs w:val="24"/>
                <w:lang w:eastAsia="da-DK"/>
              </w:rPr>
              <w:t xml:space="preserve"> (3160) – kaitse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KLO2000130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Kaberla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HA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Valkla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, Haavakannu ja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Kaberla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52,6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52,6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loodusdirektiivi I lisas nimetatud elupaigatüüpide – alvarite (6280*), kadastike (5130) ja vanade loodusmetsade (9010*) – kaitse</w:t>
            </w:r>
          </w:p>
        </w:tc>
      </w:tr>
      <w:tr w:rsidR="004302EA" w:rsidRPr="004302EA" w:rsidTr="003A6792">
        <w:trPr>
          <w:trHeight w:val="240"/>
        </w:trPr>
        <w:tc>
          <w:tcPr>
            <w:tcW w:w="1448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KLO2000003</w:t>
            </w:r>
          </w:p>
        </w:tc>
        <w:tc>
          <w:tcPr>
            <w:tcW w:w="184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Kolga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lahe HA </w:t>
            </w:r>
          </w:p>
        </w:tc>
        <w:tc>
          <w:tcPr>
            <w:tcW w:w="141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Salmistu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</w:t>
            </w:r>
          </w:p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(HA hõlmab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Pedassaart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ja Jõelähtme vallas asuvat </w:t>
            </w:r>
            <w:proofErr w:type="spellStart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Rohusi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 xml:space="preserve"> saart ümbritsevaid veealasid</w:t>
            </w:r>
          </w:p>
        </w:tc>
        <w:tc>
          <w:tcPr>
            <w:tcW w:w="1134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516,3</w:t>
            </w:r>
          </w:p>
        </w:tc>
        <w:tc>
          <w:tcPr>
            <w:tcW w:w="993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516,3</w:t>
            </w:r>
          </w:p>
        </w:tc>
        <w:tc>
          <w:tcPr>
            <w:tcW w:w="6237" w:type="dxa"/>
          </w:tcPr>
          <w:p w:rsidR="004302EA" w:rsidRPr="004302EA" w:rsidRDefault="004302EA" w:rsidP="0043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</w:pPr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linnudirektiivi I lisas nimetatud linnuliikide ja I lisas nimetamata rändlinnuliikide elupaikade kaitse. Liigid, kelle elupaika kaitstakse, on: alk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Alca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torda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sinikael-part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platyrhynchos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rääkspart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Anas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strepera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tuttvart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Aythya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fuligula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kühmnokk-luik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Cygnus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olor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tõmmukajakas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Larus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fuscus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tõmmuvaeras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Melanitta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fusca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jääkoskel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Mergus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merganser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rohukoskel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Mergus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serrator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hahk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Somateria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mollissima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väiketiir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Sterna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albifrons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jõgitiir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Sterna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hirundo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), randtiir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Sterna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paradisaea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 ja kormoran (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Phalacrocorax</w:t>
            </w:r>
            <w:proofErr w:type="spellEnd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4302EA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da-DK"/>
              </w:rPr>
              <w:t>carbo</w:t>
            </w:r>
            <w:proofErr w:type="spellEnd"/>
            <w:r w:rsidRPr="004302EA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</w:tbl>
    <w:p w:rsidR="007561A4" w:rsidRPr="004302EA" w:rsidRDefault="00E6442B">
      <w:pPr>
        <w:rPr>
          <w:sz w:val="18"/>
          <w:szCs w:val="18"/>
        </w:rPr>
      </w:pPr>
    </w:p>
    <w:sectPr w:rsidR="007561A4" w:rsidRPr="004302EA" w:rsidSect="004302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EA" w:rsidRDefault="004302EA" w:rsidP="004302EA">
      <w:pPr>
        <w:spacing w:after="0" w:line="240" w:lineRule="auto"/>
      </w:pPr>
      <w:r>
        <w:separator/>
      </w:r>
    </w:p>
  </w:endnote>
  <w:endnote w:type="continuationSeparator" w:id="0">
    <w:p w:rsidR="004302EA" w:rsidRDefault="004302EA" w:rsidP="0043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EA" w:rsidRDefault="004302EA" w:rsidP="004302EA">
      <w:pPr>
        <w:spacing w:after="0" w:line="240" w:lineRule="auto"/>
      </w:pPr>
      <w:r>
        <w:separator/>
      </w:r>
    </w:p>
  </w:footnote>
  <w:footnote w:type="continuationSeparator" w:id="0">
    <w:p w:rsidR="004302EA" w:rsidRDefault="004302EA" w:rsidP="0043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EA" w:rsidRPr="004302EA" w:rsidRDefault="00CA0EFD" w:rsidP="004302EA">
    <w:pPr>
      <w:pStyle w:val="Header"/>
      <w:jc w:val="right"/>
      <w:rPr>
        <w:b/>
      </w:rPr>
    </w:pPr>
    <w:r w:rsidRPr="004302EA">
      <w:rPr>
        <w:b/>
      </w:rPr>
      <w:t xml:space="preserve">LISA </w:t>
    </w:r>
    <w:r w:rsidR="00E6442B">
      <w:rPr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A"/>
    <w:rsid w:val="002F59A2"/>
    <w:rsid w:val="004302EA"/>
    <w:rsid w:val="004F263B"/>
    <w:rsid w:val="005D7813"/>
    <w:rsid w:val="006C462E"/>
    <w:rsid w:val="00CA0EFD"/>
    <w:rsid w:val="00E47555"/>
    <w:rsid w:val="00E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EA"/>
  </w:style>
  <w:style w:type="paragraph" w:styleId="Footer">
    <w:name w:val="footer"/>
    <w:basedOn w:val="Normal"/>
    <w:link w:val="FooterChar"/>
    <w:uiPriority w:val="99"/>
    <w:unhideWhenUsed/>
    <w:rsid w:val="0043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EA"/>
  </w:style>
  <w:style w:type="paragraph" w:styleId="Footer">
    <w:name w:val="footer"/>
    <w:basedOn w:val="Normal"/>
    <w:link w:val="FooterChar"/>
    <w:uiPriority w:val="99"/>
    <w:unhideWhenUsed/>
    <w:rsid w:val="0043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1813</Characters>
  <Application>Microsoft Office Word</Application>
  <DocSecurity>0</DocSecurity>
  <Lines>15</Lines>
  <Paragraphs>4</Paragraphs>
  <ScaleCrop>false</ScaleCrop>
  <Company>Ramboll Finland Oy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Riis</dc:creator>
  <cp:lastModifiedBy>Eike Riis</cp:lastModifiedBy>
  <cp:revision>4</cp:revision>
  <dcterms:created xsi:type="dcterms:W3CDTF">2015-03-10T08:02:00Z</dcterms:created>
  <dcterms:modified xsi:type="dcterms:W3CDTF">2015-05-06T11:59:00Z</dcterms:modified>
</cp:coreProperties>
</file>