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5B7" w:rsidRDefault="00A075B7" w:rsidP="008846C1">
      <w:pPr>
        <w:pStyle w:val="Default"/>
        <w:jc w:val="both"/>
      </w:pPr>
    </w:p>
    <w:p w:rsidR="00A075B7" w:rsidRDefault="00A075B7" w:rsidP="008846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KUUSALU VALD </w:t>
      </w:r>
    </w:p>
    <w:p w:rsidR="008846C1" w:rsidRDefault="008846C1" w:rsidP="008846C1">
      <w:pPr>
        <w:pStyle w:val="Default"/>
        <w:jc w:val="both"/>
        <w:rPr>
          <w:sz w:val="23"/>
          <w:szCs w:val="23"/>
        </w:rPr>
      </w:pPr>
    </w:p>
    <w:p w:rsidR="008846C1" w:rsidRDefault="00A075B7" w:rsidP="008846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2022. aasta eelarve lühiülevaade</w:t>
      </w:r>
    </w:p>
    <w:p w:rsidR="00A075B7" w:rsidRDefault="00A075B7" w:rsidP="008846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A075B7" w:rsidRDefault="00A075B7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Kuusalu vald kinnitas oma prioriteedid 2022. aastaks eelarvestrateegias 2022 - 2025, mis kinnitati oktoobris 2021. </w:t>
      </w:r>
    </w:p>
    <w:p w:rsidR="00A075B7" w:rsidRDefault="00A075B7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Kuusalu Vallavolikogu võttis vastu Kuusalu valla 2022. aasta eelarve 23. veebruar 2022 määrusega nr 2. </w:t>
      </w:r>
    </w:p>
    <w:p w:rsidR="00A075B7" w:rsidRDefault="00A075B7" w:rsidP="008846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Kuusalu valla 202</w:t>
      </w:r>
      <w:r w:rsidR="007146CC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aasta põhieesmärkideks on: </w:t>
      </w:r>
    </w:p>
    <w:p w:rsidR="00A075B7" w:rsidRDefault="00A075B7" w:rsidP="008846C1">
      <w:pPr>
        <w:pStyle w:val="Default"/>
        <w:numPr>
          <w:ilvl w:val="0"/>
          <w:numId w:val="2"/>
        </w:numPr>
        <w:spacing w:after="6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Kuusalu Keskkooli juurdeehituse lõpetamine ja inventari soetus </w:t>
      </w:r>
    </w:p>
    <w:p w:rsidR="00A075B7" w:rsidRDefault="00A075B7" w:rsidP="008846C1">
      <w:pPr>
        <w:pStyle w:val="Default"/>
        <w:numPr>
          <w:ilvl w:val="0"/>
          <w:numId w:val="2"/>
        </w:numPr>
        <w:spacing w:after="69"/>
        <w:jc w:val="both"/>
        <w:rPr>
          <w:sz w:val="23"/>
          <w:szCs w:val="23"/>
        </w:rPr>
      </w:pPr>
      <w:r>
        <w:rPr>
          <w:sz w:val="23"/>
          <w:szCs w:val="23"/>
        </w:rPr>
        <w:t>Kolga Lasteaia katuse renoveerimine</w:t>
      </w:r>
    </w:p>
    <w:p w:rsidR="00A075B7" w:rsidRDefault="00A075B7" w:rsidP="008846C1">
      <w:pPr>
        <w:pStyle w:val="Default"/>
        <w:numPr>
          <w:ilvl w:val="0"/>
          <w:numId w:val="2"/>
        </w:numPr>
        <w:spacing w:after="69"/>
        <w:jc w:val="both"/>
        <w:rPr>
          <w:sz w:val="23"/>
          <w:szCs w:val="23"/>
        </w:rPr>
      </w:pPr>
      <w:r>
        <w:rPr>
          <w:sz w:val="23"/>
          <w:szCs w:val="23"/>
        </w:rPr>
        <w:t>Kolga Kooli ruumide renoveerimine</w:t>
      </w:r>
    </w:p>
    <w:p w:rsidR="00A075B7" w:rsidRDefault="00A075B7" w:rsidP="008846C1">
      <w:pPr>
        <w:pStyle w:val="Default"/>
        <w:numPr>
          <w:ilvl w:val="0"/>
          <w:numId w:val="2"/>
        </w:numPr>
        <w:spacing w:after="6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valla töötasude konkurentsivõime säilitamine </w:t>
      </w:r>
    </w:p>
    <w:p w:rsidR="00A075B7" w:rsidRDefault="00A075B7" w:rsidP="008846C1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jätkusuutliku eelarvepositsiooni tagamine. </w:t>
      </w:r>
    </w:p>
    <w:p w:rsidR="00A075B7" w:rsidRDefault="00A075B7" w:rsidP="008846C1">
      <w:pPr>
        <w:pStyle w:val="Default"/>
        <w:jc w:val="both"/>
        <w:rPr>
          <w:sz w:val="23"/>
          <w:szCs w:val="23"/>
        </w:rPr>
      </w:pPr>
    </w:p>
    <w:p w:rsidR="00A075B7" w:rsidRDefault="00A075B7" w:rsidP="008846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Põhitegevuse tulud </w:t>
      </w:r>
    </w:p>
    <w:p w:rsidR="00A075B7" w:rsidRDefault="00A075B7" w:rsidP="008846C1">
      <w:pPr>
        <w:pStyle w:val="Default"/>
        <w:jc w:val="both"/>
        <w:rPr>
          <w:b/>
          <w:bCs/>
          <w:sz w:val="23"/>
          <w:szCs w:val="23"/>
        </w:rPr>
      </w:pPr>
    </w:p>
    <w:p w:rsidR="00A075B7" w:rsidRDefault="00A075B7" w:rsidP="008846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2022. aastaks on põhitegevuse tulud planeeritud 11 889 399 eurot.</w:t>
      </w:r>
    </w:p>
    <w:p w:rsidR="00A075B7" w:rsidRDefault="00A075B7" w:rsidP="00A075B7">
      <w:pPr>
        <w:pStyle w:val="Default"/>
        <w:rPr>
          <w:b/>
          <w:bCs/>
          <w:sz w:val="23"/>
          <w:szCs w:val="23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1825"/>
        <w:gridCol w:w="1735"/>
        <w:gridCol w:w="1540"/>
        <w:gridCol w:w="1403"/>
      </w:tblGrid>
      <w:tr w:rsidR="00A075B7" w:rsidRPr="00DE1ADD" w:rsidTr="00892BF9">
        <w:trPr>
          <w:trHeight w:val="30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A075B7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A075B7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2021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täitmine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A075B7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A075B7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 eelarve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892BF9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A075B7" w:rsidRPr="00DE1ADD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A075B7" w:rsidP="00501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Maksutulud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A075B7" w:rsidP="00501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7 017 415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892BF9" w:rsidP="00892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59,10%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892BF9" w:rsidP="00501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7 350 000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892BF9" w:rsidP="00892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61,82%</w:t>
            </w:r>
          </w:p>
        </w:tc>
      </w:tr>
      <w:tr w:rsidR="00A075B7" w:rsidRPr="00DE1ADD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A075B7" w:rsidP="00501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Tulu  kaupade ja teenuste müügist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A075B7" w:rsidP="00501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675 752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892BF9" w:rsidP="00892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5,69%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892BF9" w:rsidP="00501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742 350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BF9" w:rsidRPr="00DE1ADD" w:rsidRDefault="00892BF9" w:rsidP="00892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6,24%</w:t>
            </w:r>
          </w:p>
        </w:tc>
      </w:tr>
      <w:tr w:rsidR="00A075B7" w:rsidRPr="00DE1ADD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A075B7" w:rsidP="00501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A075B7" w:rsidP="00501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3 846 169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892BF9" w:rsidP="00892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32,40%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892BF9" w:rsidP="00501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3 497 049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892BF9" w:rsidP="00892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29,42%</w:t>
            </w:r>
          </w:p>
        </w:tc>
      </w:tr>
      <w:tr w:rsidR="00A075B7" w:rsidRPr="00DE1ADD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A075B7" w:rsidP="00501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Muud tegevustulud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A075B7" w:rsidP="00501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333 665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892BF9" w:rsidP="00892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2,81%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892BF9" w:rsidP="00501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  <w:r w:rsidR="00A075B7"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892BF9" w:rsidP="00892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2,52%</w:t>
            </w:r>
          </w:p>
        </w:tc>
      </w:tr>
      <w:tr w:rsidR="00A075B7" w:rsidRPr="00DE1ADD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A075B7" w:rsidP="00501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A075B7" w:rsidP="00501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11 873 001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A075B7" w:rsidP="00501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892BF9" w:rsidP="00501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11 889 399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5B7" w:rsidRPr="00DE1ADD" w:rsidRDefault="00A075B7" w:rsidP="00501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</w:tbl>
    <w:p w:rsidR="00A075B7" w:rsidRDefault="00A075B7" w:rsidP="00A075B7">
      <w:pPr>
        <w:pStyle w:val="Default"/>
        <w:rPr>
          <w:sz w:val="23"/>
          <w:szCs w:val="23"/>
        </w:rPr>
      </w:pPr>
    </w:p>
    <w:p w:rsidR="00892BF9" w:rsidRDefault="00892BF9" w:rsidP="00A075B7">
      <w:pPr>
        <w:pStyle w:val="Default"/>
        <w:rPr>
          <w:sz w:val="23"/>
          <w:szCs w:val="23"/>
        </w:rPr>
      </w:pPr>
      <w:r w:rsidRPr="00DE1ADD">
        <w:rPr>
          <w:noProof/>
        </w:rPr>
        <w:drawing>
          <wp:inline distT="0" distB="0" distL="0" distR="0" wp14:anchorId="31899FEB" wp14:editId="07C8B711">
            <wp:extent cx="6229350" cy="2152650"/>
            <wp:effectExtent l="0" t="0" r="0" b="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512DB8E0-8891-4555-83C6-2C03868EE5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92BF9" w:rsidRDefault="00892BF9" w:rsidP="00A075B7">
      <w:pPr>
        <w:pStyle w:val="Default"/>
        <w:rPr>
          <w:sz w:val="23"/>
          <w:szCs w:val="23"/>
        </w:rPr>
      </w:pPr>
    </w:p>
    <w:p w:rsidR="006F6803" w:rsidRPr="006F6803" w:rsidRDefault="006F6803" w:rsidP="006F6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2BF9" w:rsidRDefault="006F6803" w:rsidP="008846C1">
      <w:pPr>
        <w:pStyle w:val="Default"/>
        <w:jc w:val="both"/>
        <w:rPr>
          <w:sz w:val="23"/>
          <w:szCs w:val="23"/>
        </w:rPr>
      </w:pPr>
      <w:r w:rsidRPr="006F6803">
        <w:rPr>
          <w:sz w:val="23"/>
          <w:szCs w:val="23"/>
        </w:rPr>
        <w:t>Eelarve tuludest on 6</w:t>
      </w:r>
      <w:r>
        <w:rPr>
          <w:sz w:val="23"/>
          <w:szCs w:val="23"/>
        </w:rPr>
        <w:t>1,82</w:t>
      </w:r>
      <w:r w:rsidRPr="006F6803">
        <w:rPr>
          <w:sz w:val="23"/>
          <w:szCs w:val="23"/>
        </w:rPr>
        <w:t>% maksutulud (</w:t>
      </w:r>
      <w:r>
        <w:rPr>
          <w:sz w:val="23"/>
          <w:szCs w:val="23"/>
        </w:rPr>
        <w:t>7 000 000</w:t>
      </w:r>
      <w:r w:rsidRPr="006F6803">
        <w:rPr>
          <w:sz w:val="23"/>
          <w:szCs w:val="23"/>
        </w:rPr>
        <w:t xml:space="preserve"> eurot tulumaks ja 350 000 eurot maamaks). Võrreldes eelmise aasta tekkepõhise täitmisega </w:t>
      </w:r>
      <w:r>
        <w:rPr>
          <w:sz w:val="23"/>
          <w:szCs w:val="23"/>
        </w:rPr>
        <w:t>tulu</w:t>
      </w:r>
      <w:r w:rsidRPr="006F6803">
        <w:rPr>
          <w:sz w:val="23"/>
          <w:szCs w:val="23"/>
        </w:rPr>
        <w:t xml:space="preserve">maks kasvu planeeritud </w:t>
      </w:r>
      <w:r>
        <w:rPr>
          <w:sz w:val="23"/>
          <w:szCs w:val="23"/>
        </w:rPr>
        <w:t>4,99%</w:t>
      </w:r>
      <w:r w:rsidRPr="006F6803">
        <w:rPr>
          <w:sz w:val="23"/>
          <w:szCs w:val="23"/>
        </w:rPr>
        <w:t>.</w:t>
      </w:r>
    </w:p>
    <w:p w:rsidR="006F6803" w:rsidRDefault="006F6803" w:rsidP="008846C1">
      <w:pPr>
        <w:pStyle w:val="Default"/>
        <w:jc w:val="both"/>
        <w:rPr>
          <w:sz w:val="23"/>
          <w:szCs w:val="23"/>
        </w:rPr>
      </w:pPr>
    </w:p>
    <w:p w:rsidR="006F6803" w:rsidRDefault="006F6803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F6803">
        <w:rPr>
          <w:rFonts w:ascii="Times New Roman" w:hAnsi="Times New Roman" w:cs="Times New Roman"/>
          <w:color w:val="000000"/>
          <w:sz w:val="23"/>
          <w:szCs w:val="23"/>
        </w:rPr>
        <w:t>Maamaksu laekumine on planeeritud samas mahus.</w:t>
      </w:r>
    </w:p>
    <w:p w:rsidR="006F6803" w:rsidRPr="006F6803" w:rsidRDefault="006F6803" w:rsidP="006F6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6F6803" w:rsidRPr="006F6803" w:rsidRDefault="006F6803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F6803">
        <w:rPr>
          <w:rFonts w:ascii="Times New Roman" w:hAnsi="Times New Roman" w:cs="Times New Roman"/>
          <w:color w:val="000000"/>
          <w:sz w:val="23"/>
          <w:szCs w:val="23"/>
        </w:rPr>
        <w:lastRenderedPageBreak/>
        <w:t>Kaupade ja teenuste müügist laekub eelarvesse 6,</w:t>
      </w:r>
      <w:r>
        <w:rPr>
          <w:rFonts w:ascii="Times New Roman" w:hAnsi="Times New Roman" w:cs="Times New Roman"/>
          <w:color w:val="000000"/>
          <w:sz w:val="23"/>
          <w:szCs w:val="23"/>
        </w:rPr>
        <w:t>24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%. Laekumine on kavandatud eelneva aastaga võrreldes suurem </w:t>
      </w:r>
      <w:r>
        <w:rPr>
          <w:rFonts w:ascii="Times New Roman" w:hAnsi="Times New Roman" w:cs="Times New Roman"/>
          <w:color w:val="000000"/>
          <w:sz w:val="23"/>
          <w:szCs w:val="23"/>
        </w:rPr>
        <w:t>9,86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>%. 202</w:t>
      </w: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. aastal vähendasime lisaeelarvega spordikeskuse tulude laekumist. Käesoleval aastal on tulud kaupade ja teenuste müügist planeeritud tavapärases mahus. </w:t>
      </w:r>
    </w:p>
    <w:p w:rsidR="008846C1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F6803" w:rsidRPr="006F6803" w:rsidRDefault="006F6803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F6803">
        <w:rPr>
          <w:rFonts w:ascii="Times New Roman" w:hAnsi="Times New Roman" w:cs="Times New Roman"/>
          <w:color w:val="000000"/>
          <w:sz w:val="23"/>
          <w:szCs w:val="23"/>
        </w:rPr>
        <w:t>Saadud toetused moodustavad 29,</w:t>
      </w:r>
      <w:r>
        <w:rPr>
          <w:rFonts w:ascii="Times New Roman" w:hAnsi="Times New Roman" w:cs="Times New Roman"/>
          <w:color w:val="000000"/>
          <w:sz w:val="23"/>
          <w:szCs w:val="23"/>
        </w:rPr>
        <w:t>42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>% eelarve tuludest. Toetusfond ja tasandusfond on planeeritud võrreldes eelmise aastaga</w:t>
      </w:r>
      <w:r w:rsidR="00127731">
        <w:rPr>
          <w:rFonts w:ascii="Times New Roman" w:hAnsi="Times New Roman" w:cs="Times New Roman"/>
          <w:color w:val="000000"/>
          <w:sz w:val="23"/>
          <w:szCs w:val="23"/>
        </w:rPr>
        <w:t xml:space="preserve"> suurem 0,03%.</w:t>
      </w:r>
    </w:p>
    <w:p w:rsidR="006F6803" w:rsidRPr="006F6803" w:rsidRDefault="006F6803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F6803">
        <w:rPr>
          <w:rFonts w:ascii="Times New Roman" w:hAnsi="Times New Roman" w:cs="Times New Roman"/>
          <w:color w:val="000000"/>
          <w:sz w:val="23"/>
          <w:szCs w:val="23"/>
        </w:rPr>
        <w:t>Sihtotstarbeliste toetustena on eelarves veel arvestatud Kaitseministeeriumi saadav toetus 142 000 ja Harju Maakonnaraamatukogult saadud tasuta raamatud (</w:t>
      </w:r>
      <w:r w:rsidR="00127731"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 000 eurot). Teised aasta jooksul saadavad sihtotstarbelised toetused lülitatakse eelarvesse lisaeelarvete menetlemisel. </w:t>
      </w:r>
    </w:p>
    <w:p w:rsidR="008846C1" w:rsidRDefault="008846C1" w:rsidP="008846C1">
      <w:pPr>
        <w:pStyle w:val="Default"/>
        <w:jc w:val="both"/>
        <w:rPr>
          <w:sz w:val="23"/>
          <w:szCs w:val="23"/>
        </w:rPr>
      </w:pPr>
    </w:p>
    <w:p w:rsidR="006F6803" w:rsidRDefault="006F6803" w:rsidP="008846C1">
      <w:pPr>
        <w:pStyle w:val="Default"/>
        <w:jc w:val="both"/>
        <w:rPr>
          <w:sz w:val="23"/>
          <w:szCs w:val="23"/>
        </w:rPr>
      </w:pPr>
      <w:r w:rsidRPr="006F6803">
        <w:rPr>
          <w:sz w:val="23"/>
          <w:szCs w:val="23"/>
        </w:rPr>
        <w:t>Muud tulud moodustavad eelarve tuludest 2,</w:t>
      </w:r>
      <w:r w:rsidR="00127731">
        <w:rPr>
          <w:sz w:val="23"/>
          <w:szCs w:val="23"/>
        </w:rPr>
        <w:t>52</w:t>
      </w:r>
      <w:r w:rsidRPr="006F6803">
        <w:rPr>
          <w:sz w:val="23"/>
          <w:szCs w:val="23"/>
        </w:rPr>
        <w:t>% (sellest kaevandamistasu 285 000 eurot).</w:t>
      </w:r>
    </w:p>
    <w:p w:rsidR="00127731" w:rsidRDefault="00127731" w:rsidP="008846C1">
      <w:pPr>
        <w:pStyle w:val="Default"/>
        <w:jc w:val="both"/>
        <w:rPr>
          <w:sz w:val="23"/>
          <w:szCs w:val="23"/>
        </w:rPr>
      </w:pPr>
    </w:p>
    <w:p w:rsidR="00127731" w:rsidRDefault="0012773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2773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Põhitegevuse kulud </w:t>
      </w:r>
    </w:p>
    <w:p w:rsidR="00127731" w:rsidRPr="00127731" w:rsidRDefault="0012773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27731" w:rsidRDefault="00127731" w:rsidP="008846C1">
      <w:pPr>
        <w:pStyle w:val="Default"/>
        <w:jc w:val="both"/>
        <w:rPr>
          <w:b/>
          <w:bCs/>
          <w:sz w:val="23"/>
          <w:szCs w:val="23"/>
        </w:rPr>
      </w:pPr>
      <w:r w:rsidRPr="00127731">
        <w:rPr>
          <w:b/>
          <w:bCs/>
          <w:sz w:val="23"/>
          <w:szCs w:val="23"/>
        </w:rPr>
        <w:t>202</w:t>
      </w:r>
      <w:r>
        <w:rPr>
          <w:b/>
          <w:bCs/>
          <w:sz w:val="23"/>
          <w:szCs w:val="23"/>
        </w:rPr>
        <w:t>2</w:t>
      </w:r>
      <w:r w:rsidRPr="00127731">
        <w:rPr>
          <w:b/>
          <w:bCs/>
          <w:sz w:val="23"/>
          <w:szCs w:val="23"/>
        </w:rPr>
        <w:t>. aastaks on põhitegevuse kulud planeeritud 1</w:t>
      </w:r>
      <w:r>
        <w:rPr>
          <w:b/>
          <w:bCs/>
          <w:sz w:val="23"/>
          <w:szCs w:val="23"/>
        </w:rPr>
        <w:t xml:space="preserve">1 529 635 </w:t>
      </w:r>
      <w:r w:rsidRPr="00127731">
        <w:rPr>
          <w:b/>
          <w:bCs/>
          <w:sz w:val="23"/>
          <w:szCs w:val="23"/>
        </w:rPr>
        <w:t>eurot.</w:t>
      </w:r>
    </w:p>
    <w:p w:rsidR="00127731" w:rsidRDefault="00127731" w:rsidP="008846C1">
      <w:pPr>
        <w:pStyle w:val="Default"/>
        <w:jc w:val="both"/>
        <w:rPr>
          <w:b/>
          <w:bCs/>
          <w:sz w:val="23"/>
          <w:szCs w:val="23"/>
        </w:rPr>
      </w:pPr>
    </w:p>
    <w:p w:rsidR="00127731" w:rsidRDefault="0012773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27731">
        <w:rPr>
          <w:rFonts w:ascii="Times New Roman" w:hAnsi="Times New Roman" w:cs="Times New Roman"/>
          <w:color w:val="000000"/>
          <w:sz w:val="23"/>
          <w:szCs w:val="23"/>
        </w:rPr>
        <w:t xml:space="preserve">See on </w:t>
      </w:r>
      <w:r>
        <w:rPr>
          <w:rFonts w:ascii="Times New Roman" w:hAnsi="Times New Roman" w:cs="Times New Roman"/>
          <w:color w:val="000000"/>
          <w:sz w:val="23"/>
          <w:szCs w:val="23"/>
        </w:rPr>
        <w:t>937 423</w:t>
      </w:r>
      <w:r w:rsidRPr="00127731">
        <w:rPr>
          <w:rFonts w:ascii="Times New Roman" w:hAnsi="Times New Roman" w:cs="Times New Roman"/>
          <w:color w:val="000000"/>
          <w:sz w:val="23"/>
          <w:szCs w:val="23"/>
        </w:rPr>
        <w:t xml:space="preserve"> eurot ehk </w:t>
      </w:r>
      <w:r>
        <w:rPr>
          <w:rFonts w:ascii="Times New Roman" w:hAnsi="Times New Roman" w:cs="Times New Roman"/>
          <w:color w:val="000000"/>
          <w:sz w:val="23"/>
          <w:szCs w:val="23"/>
        </w:rPr>
        <w:t>8,9</w:t>
      </w:r>
      <w:r w:rsidRPr="00127731">
        <w:rPr>
          <w:rFonts w:ascii="Times New Roman" w:hAnsi="Times New Roman" w:cs="Times New Roman"/>
          <w:color w:val="000000"/>
          <w:sz w:val="23"/>
          <w:szCs w:val="23"/>
        </w:rPr>
        <w:t>% rohkem kui 202</w:t>
      </w:r>
      <w:r w:rsidR="00547305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127731">
        <w:rPr>
          <w:rFonts w:ascii="Times New Roman" w:hAnsi="Times New Roman" w:cs="Times New Roman"/>
          <w:color w:val="000000"/>
          <w:sz w:val="23"/>
          <w:szCs w:val="23"/>
        </w:rPr>
        <w:t>. aasta eelarve täitmine</w:t>
      </w:r>
      <w:r w:rsidR="0054730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547305" w:rsidRDefault="00547305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660"/>
        <w:gridCol w:w="1900"/>
        <w:gridCol w:w="1540"/>
        <w:gridCol w:w="1780"/>
      </w:tblGrid>
      <w:tr w:rsidR="00547305" w:rsidRPr="00DE1ADD" w:rsidTr="00501906">
        <w:trPr>
          <w:trHeight w:val="3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2021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täitmine</w:t>
            </w: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 eelarve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547305" w:rsidRPr="00DE1ADD" w:rsidTr="0050190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Eraldised tegevuskuludeks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695 580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0665AC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6,57%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813 521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4E3807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7,06%</w:t>
            </w:r>
          </w:p>
        </w:tc>
      </w:tr>
      <w:tr w:rsidR="00547305" w:rsidRPr="00DE1ADD" w:rsidTr="0050190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Personalikulud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6 204 012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0665AC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58,57%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6 794 100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4E3807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58,93%</w:t>
            </w:r>
          </w:p>
        </w:tc>
      </w:tr>
      <w:tr w:rsidR="00547305" w:rsidRPr="00DE1ADD" w:rsidTr="0050190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Majandamiskulud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3 683 984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0665AC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34,78%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3 846 314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4E3807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33,36%</w:t>
            </w:r>
          </w:p>
        </w:tc>
      </w:tr>
      <w:tr w:rsidR="00547305" w:rsidRPr="00DE1ADD" w:rsidTr="0050190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Muud kulud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8 636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4E3807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0,08%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75 700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4E3807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0,65%</w:t>
            </w:r>
          </w:p>
        </w:tc>
      </w:tr>
      <w:tr w:rsidR="00547305" w:rsidRPr="00DE1ADD" w:rsidTr="0050190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10 592 212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11 529 635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05" w:rsidRPr="00DE1ADD" w:rsidRDefault="00547305" w:rsidP="005473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</w:tbl>
    <w:p w:rsidR="00547305" w:rsidRDefault="00547305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665AC" w:rsidRDefault="000665AC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665AC" w:rsidRDefault="000665AC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E1ADD">
        <w:rPr>
          <w:noProof/>
        </w:rPr>
        <w:drawing>
          <wp:inline distT="0" distB="0" distL="0" distR="0" wp14:anchorId="26B28E9E" wp14:editId="2B160975">
            <wp:extent cx="5905500" cy="2492375"/>
            <wp:effectExtent l="0" t="0" r="0" b="3175"/>
            <wp:docPr id="2" name="Diagramm 2">
              <a:extLst xmlns:a="http://schemas.openxmlformats.org/drawingml/2006/main">
                <a:ext uri="{FF2B5EF4-FFF2-40B4-BE49-F238E27FC236}">
                  <a16:creationId xmlns:a16="http://schemas.microsoft.com/office/drawing/2014/main" id="{DC097740-7309-4F3B-8C00-397D373FBF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A297E" w:rsidRDefault="008A297E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A297E" w:rsidRDefault="008A297E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Eraldised tegevuskuludeks on suurenenud 117 941 eurot ehk 16,9%. Korrigeeritud on toetusfondist saadavaid toetusi</w:t>
      </w:r>
      <w:r w:rsidR="00D94012">
        <w:rPr>
          <w:sz w:val="23"/>
          <w:szCs w:val="23"/>
        </w:rPr>
        <w:t xml:space="preserve"> ja</w:t>
      </w:r>
      <w:r>
        <w:rPr>
          <w:sz w:val="23"/>
          <w:szCs w:val="23"/>
        </w:rPr>
        <w:t xml:space="preserve"> suurendatud on taotluste alusel rahvamajade halduskulusid</w:t>
      </w:r>
      <w:r w:rsidR="00D94012">
        <w:rPr>
          <w:sz w:val="23"/>
          <w:szCs w:val="23"/>
        </w:rPr>
        <w:t>.</w:t>
      </w:r>
    </w:p>
    <w:p w:rsidR="00D94012" w:rsidRDefault="00D94012" w:rsidP="008846C1">
      <w:pPr>
        <w:pStyle w:val="Default"/>
        <w:jc w:val="both"/>
        <w:rPr>
          <w:sz w:val="23"/>
          <w:szCs w:val="23"/>
        </w:rPr>
      </w:pPr>
    </w:p>
    <w:p w:rsidR="00D94012" w:rsidRDefault="008A297E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Personalikulud on võrreldes 202</w:t>
      </w:r>
      <w:r w:rsidR="00D94012">
        <w:rPr>
          <w:sz w:val="23"/>
          <w:szCs w:val="23"/>
        </w:rPr>
        <w:t>1</w:t>
      </w:r>
      <w:r>
        <w:rPr>
          <w:sz w:val="23"/>
          <w:szCs w:val="23"/>
        </w:rPr>
        <w:t xml:space="preserve">. aasta täitmisega </w:t>
      </w:r>
      <w:r w:rsidR="00D94012">
        <w:rPr>
          <w:sz w:val="23"/>
          <w:szCs w:val="23"/>
        </w:rPr>
        <w:t>suuremad</w:t>
      </w:r>
      <w:r>
        <w:rPr>
          <w:sz w:val="23"/>
          <w:szCs w:val="23"/>
        </w:rPr>
        <w:t xml:space="preserve"> </w:t>
      </w:r>
      <w:r w:rsidR="00D94012">
        <w:rPr>
          <w:sz w:val="23"/>
          <w:szCs w:val="23"/>
        </w:rPr>
        <w:t>590 088</w:t>
      </w:r>
      <w:r>
        <w:rPr>
          <w:sz w:val="23"/>
          <w:szCs w:val="23"/>
        </w:rPr>
        <w:t xml:space="preserve"> eurot. </w:t>
      </w:r>
      <w:r w:rsidR="00D94012">
        <w:t>L</w:t>
      </w:r>
      <w:r w:rsidR="00D94012" w:rsidRPr="00415D95">
        <w:t xml:space="preserve">isatud </w:t>
      </w:r>
      <w:r w:rsidR="00D94012">
        <w:t xml:space="preserve">on </w:t>
      </w:r>
      <w:r w:rsidR="00D94012" w:rsidRPr="00415D95">
        <w:t>2022. aasta üldhariduskoolide õpetajate palgatõus ning muud õpetajate palgaga võrdsustatavad töötasud. Lisaks on eelarvesse planeeritud teiste töötajate palgatõus ~ 7,3% alates 01.04.2022.a.</w:t>
      </w:r>
    </w:p>
    <w:p w:rsidR="008A297E" w:rsidRDefault="008A297E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Majandamiskulud on suurenenud </w:t>
      </w:r>
      <w:r w:rsidR="00D94012">
        <w:rPr>
          <w:sz w:val="23"/>
          <w:szCs w:val="23"/>
        </w:rPr>
        <w:t>162 330</w:t>
      </w:r>
      <w:r>
        <w:rPr>
          <w:sz w:val="23"/>
          <w:szCs w:val="23"/>
        </w:rPr>
        <w:t xml:space="preserve"> eurot. </w:t>
      </w:r>
      <w:r w:rsidR="00D94012">
        <w:rPr>
          <w:sz w:val="23"/>
          <w:szCs w:val="23"/>
        </w:rPr>
        <w:t>Suurendatud on kütte- elektri- ja muid majandamiskulusid.</w:t>
      </w:r>
      <w:r>
        <w:rPr>
          <w:sz w:val="23"/>
          <w:szCs w:val="23"/>
        </w:rPr>
        <w:t xml:space="preserve"> </w:t>
      </w:r>
    </w:p>
    <w:p w:rsidR="00D94012" w:rsidRDefault="00D94012" w:rsidP="008846C1">
      <w:pPr>
        <w:pStyle w:val="Default"/>
        <w:jc w:val="both"/>
        <w:rPr>
          <w:sz w:val="23"/>
          <w:szCs w:val="23"/>
        </w:rPr>
      </w:pPr>
    </w:p>
    <w:p w:rsidR="008A297E" w:rsidRDefault="008A297E" w:rsidP="008846C1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Muud kulud on suurenenud </w:t>
      </w:r>
      <w:r w:rsidR="00D94012">
        <w:rPr>
          <w:sz w:val="23"/>
          <w:szCs w:val="23"/>
        </w:rPr>
        <w:t>67 064</w:t>
      </w:r>
      <w:r>
        <w:rPr>
          <w:sz w:val="23"/>
          <w:szCs w:val="23"/>
        </w:rPr>
        <w:t xml:space="preserve"> eurot. 202</w:t>
      </w:r>
      <w:r w:rsidR="00D94012">
        <w:rPr>
          <w:sz w:val="23"/>
          <w:szCs w:val="23"/>
        </w:rPr>
        <w:t>2</w:t>
      </w:r>
      <w:r>
        <w:rPr>
          <w:sz w:val="23"/>
          <w:szCs w:val="23"/>
        </w:rPr>
        <w:t xml:space="preserve">. aasta eelarve sisaldab reservfondi summas </w:t>
      </w:r>
      <w:r w:rsidR="00D94012">
        <w:rPr>
          <w:sz w:val="23"/>
          <w:szCs w:val="23"/>
        </w:rPr>
        <w:t>75 000 eurot.</w:t>
      </w:r>
    </w:p>
    <w:p w:rsidR="00D94012" w:rsidRDefault="00D94012" w:rsidP="008A297E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D94012" w:rsidRDefault="00D94012" w:rsidP="008A297E">
      <w:pPr>
        <w:autoSpaceDE w:val="0"/>
        <w:autoSpaceDN w:val="0"/>
        <w:adjustRightInd w:val="0"/>
        <w:spacing w:after="0" w:line="240" w:lineRule="auto"/>
        <w:rPr>
          <w:iCs/>
          <w:sz w:val="23"/>
          <w:szCs w:val="23"/>
          <w:u w:val="single"/>
        </w:rPr>
      </w:pPr>
      <w:r w:rsidRPr="00D94012">
        <w:rPr>
          <w:b/>
          <w:iCs/>
          <w:sz w:val="23"/>
          <w:szCs w:val="23"/>
          <w:u w:val="single"/>
        </w:rPr>
        <w:t>Põhitegevuse kulud jagunevad üheksa erineva valdkonna vahel</w:t>
      </w:r>
      <w:r w:rsidRPr="00D94012">
        <w:rPr>
          <w:iCs/>
          <w:sz w:val="23"/>
          <w:szCs w:val="23"/>
          <w:u w:val="single"/>
        </w:rPr>
        <w:t>:</w:t>
      </w:r>
    </w:p>
    <w:p w:rsidR="008F51B1" w:rsidRDefault="008F51B1" w:rsidP="008A297E">
      <w:pPr>
        <w:autoSpaceDE w:val="0"/>
        <w:autoSpaceDN w:val="0"/>
        <w:adjustRightInd w:val="0"/>
        <w:spacing w:after="0" w:line="240" w:lineRule="auto"/>
        <w:rPr>
          <w:iCs/>
          <w:sz w:val="23"/>
          <w:szCs w:val="23"/>
          <w:u w:val="single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268"/>
        <w:gridCol w:w="2268"/>
      </w:tblGrid>
      <w:tr w:rsidR="00546636" w:rsidRPr="00DE1ADD" w:rsidTr="00463E09">
        <w:trPr>
          <w:trHeight w:val="4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6" w:rsidRPr="00DE1ADD" w:rsidRDefault="00546636" w:rsidP="00501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Valdkond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6" w:rsidRPr="00DE1ADD" w:rsidRDefault="00546636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2022. eelarve</w:t>
            </w:r>
          </w:p>
        </w:tc>
      </w:tr>
      <w:tr w:rsidR="008F51B1" w:rsidRPr="00DE1ADD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B1" w:rsidRPr="00DE1ADD" w:rsidRDefault="008F51B1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B1" w:rsidRPr="00DE1ADD" w:rsidRDefault="008F51B1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1B1" w:rsidRPr="00DE1ADD" w:rsidRDefault="008F51B1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8F51B1" w:rsidRPr="00DE1ADD" w:rsidTr="00546636">
        <w:trPr>
          <w:trHeight w:val="3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B1" w:rsidRPr="00DE1ADD" w:rsidRDefault="008F51B1" w:rsidP="008F5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856 026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7,4%</w:t>
            </w:r>
          </w:p>
        </w:tc>
      </w:tr>
      <w:tr w:rsidR="008F51B1" w:rsidRPr="00DE1ADD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B1" w:rsidRPr="00DE1ADD" w:rsidRDefault="008F51B1" w:rsidP="008F5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Avalik kord ja julgeolek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24 676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546636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0,2</w:t>
            </w:r>
            <w:r w:rsidR="008F51B1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8F51B1" w:rsidRPr="00DE1ADD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B1" w:rsidRPr="00DE1ADD" w:rsidRDefault="008F51B1" w:rsidP="008F5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Majandus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535 223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4,</w:t>
            </w:r>
            <w:r w:rsidR="00546636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8F51B1" w:rsidRPr="00DE1ADD" w:rsidTr="00546636">
        <w:trPr>
          <w:trHeight w:val="3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B1" w:rsidRPr="00DE1ADD" w:rsidRDefault="008F51B1" w:rsidP="008F5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Keskkonnakaitse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334 440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2,9%</w:t>
            </w:r>
          </w:p>
        </w:tc>
      </w:tr>
      <w:tr w:rsidR="008F51B1" w:rsidRPr="00DE1ADD" w:rsidTr="00546636">
        <w:trPr>
          <w:trHeight w:val="28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B1" w:rsidRPr="00DE1ADD" w:rsidRDefault="008F51B1" w:rsidP="008F5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Elamu- ja kommunaalmajandus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273 182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2,4%</w:t>
            </w:r>
          </w:p>
        </w:tc>
      </w:tr>
      <w:tr w:rsidR="008F51B1" w:rsidRPr="00DE1ADD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B1" w:rsidRPr="00DE1ADD" w:rsidRDefault="008F51B1" w:rsidP="008F5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Tervishoid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13 676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546636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0,</w:t>
            </w:r>
            <w:r w:rsidR="008F51B1">
              <w:rPr>
                <w:rFonts w:ascii="Calibri" w:eastAsia="Times New Roman" w:hAnsi="Calibri" w:cs="Calibri"/>
                <w:color w:val="000000"/>
                <w:lang w:eastAsia="et-EE"/>
              </w:rPr>
              <w:t>1%</w:t>
            </w:r>
          </w:p>
        </w:tc>
      </w:tr>
      <w:tr w:rsidR="008F51B1" w:rsidRPr="00DE1ADD" w:rsidTr="00546636">
        <w:trPr>
          <w:trHeight w:val="33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B1" w:rsidRPr="00DE1ADD" w:rsidRDefault="008F51B1" w:rsidP="008F5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Vabaaeg, kultuur ja religioon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515 413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4,5%</w:t>
            </w:r>
          </w:p>
        </w:tc>
      </w:tr>
      <w:tr w:rsidR="008F51B1" w:rsidRPr="00DE1ADD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B1" w:rsidRPr="00DE1ADD" w:rsidRDefault="008F51B1" w:rsidP="008F5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Haridus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8 078 206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70</w:t>
            </w:r>
            <w:r w:rsidR="00546636">
              <w:rPr>
                <w:rFonts w:ascii="Calibri" w:eastAsia="Times New Roman" w:hAnsi="Calibri" w:cs="Calibri"/>
                <w:color w:val="000000"/>
                <w:lang w:eastAsia="et-EE"/>
              </w:rPr>
              <w:t>,0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8F51B1" w:rsidRPr="00DE1ADD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B1" w:rsidRPr="00DE1ADD" w:rsidRDefault="008F51B1" w:rsidP="008F5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Sotsiaalne kaitse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898 793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7,8%</w:t>
            </w:r>
          </w:p>
        </w:tc>
      </w:tr>
      <w:tr w:rsidR="008F51B1" w:rsidRPr="00DE1ADD" w:rsidTr="00546636">
        <w:trPr>
          <w:trHeight w:val="41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B1" w:rsidRPr="00DE1ADD" w:rsidRDefault="008F51B1" w:rsidP="008F51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11 529 635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B1" w:rsidRPr="00DE1ADD" w:rsidRDefault="008F51B1" w:rsidP="008F51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</w:tbl>
    <w:p w:rsidR="008F51B1" w:rsidRDefault="008F51B1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</w:p>
    <w:p w:rsidR="00546636" w:rsidRDefault="00546636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DE1ADD">
        <w:rPr>
          <w:noProof/>
        </w:rPr>
        <w:drawing>
          <wp:inline distT="0" distB="0" distL="0" distR="0" wp14:anchorId="340EAD28" wp14:editId="3215B664">
            <wp:extent cx="5760720" cy="3140982"/>
            <wp:effectExtent l="0" t="0" r="11430" b="2540"/>
            <wp:docPr id="7" name="Diagramm 7">
              <a:extLst xmlns:a="http://schemas.openxmlformats.org/drawingml/2006/main">
                <a:ext uri="{FF2B5EF4-FFF2-40B4-BE49-F238E27FC236}">
                  <a16:creationId xmlns:a16="http://schemas.microsoft.com/office/drawing/2014/main" id="{177AC73D-C750-480A-9B8A-CC3641BD9B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6636" w:rsidRDefault="00546636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</w:p>
    <w:p w:rsidR="00546636" w:rsidRDefault="00546636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</w:p>
    <w:p w:rsidR="00546636" w:rsidRDefault="00546636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466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Investeerimistegevus </w:t>
      </w:r>
    </w:p>
    <w:p w:rsidR="00546636" w:rsidRPr="00546636" w:rsidRDefault="00546636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117B2" w:rsidRPr="004117B2" w:rsidRDefault="00546636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466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Investeerimistegevuse kogukuluks on planeeritud -</w:t>
      </w:r>
      <w:r w:rsidR="004117B2">
        <w:rPr>
          <w:rFonts w:ascii="Times New Roman" w:hAnsi="Times New Roman" w:cs="Times New Roman"/>
          <w:b/>
          <w:bCs/>
          <w:color w:val="000000"/>
          <w:sz w:val="23"/>
          <w:szCs w:val="23"/>
        </w:rPr>
        <w:t>1 782 217</w:t>
      </w:r>
      <w:r w:rsidRPr="005466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eurot:</w:t>
      </w:r>
    </w:p>
    <w:p w:rsidR="004117B2" w:rsidRPr="004117B2" w:rsidRDefault="004117B2" w:rsidP="008846C1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17B2">
        <w:rPr>
          <w:rFonts w:ascii="Times New Roman" w:hAnsi="Times New Roman" w:cs="Times New Roman"/>
          <w:color w:val="000000"/>
          <w:sz w:val="23"/>
          <w:szCs w:val="23"/>
        </w:rPr>
        <w:t>Investeerimistegevuse kulud -</w:t>
      </w:r>
      <w:r>
        <w:rPr>
          <w:rFonts w:ascii="Times New Roman" w:hAnsi="Times New Roman" w:cs="Times New Roman"/>
          <w:color w:val="000000"/>
          <w:sz w:val="23"/>
          <w:szCs w:val="23"/>
        </w:rPr>
        <w:t>1 658 117</w:t>
      </w:r>
      <w:r w:rsidRPr="004117B2">
        <w:rPr>
          <w:rFonts w:ascii="Times New Roman" w:hAnsi="Times New Roman" w:cs="Times New Roman"/>
          <w:color w:val="000000"/>
          <w:sz w:val="23"/>
          <w:szCs w:val="23"/>
        </w:rPr>
        <w:t xml:space="preserve"> eurot </w:t>
      </w:r>
    </w:p>
    <w:p w:rsidR="004117B2" w:rsidRPr="004117B2" w:rsidRDefault="004117B2" w:rsidP="008846C1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17B2">
        <w:rPr>
          <w:rFonts w:ascii="Times New Roman" w:hAnsi="Times New Roman" w:cs="Times New Roman"/>
          <w:color w:val="000000"/>
          <w:sz w:val="23"/>
          <w:szCs w:val="23"/>
        </w:rPr>
        <w:t>Põhivara soetuseks antav sihtfinantseerimine -</w:t>
      </w:r>
      <w:r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4117B2">
        <w:rPr>
          <w:rFonts w:ascii="Times New Roman" w:hAnsi="Times New Roman" w:cs="Times New Roman"/>
          <w:color w:val="000000"/>
          <w:sz w:val="23"/>
          <w:szCs w:val="23"/>
        </w:rPr>
        <w:t xml:space="preserve">0 000 eurot </w:t>
      </w:r>
    </w:p>
    <w:p w:rsidR="004117B2" w:rsidRPr="004117B2" w:rsidRDefault="004117B2" w:rsidP="008846C1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17B2">
        <w:rPr>
          <w:rFonts w:ascii="Times New Roman" w:hAnsi="Times New Roman" w:cs="Times New Roman"/>
          <w:color w:val="000000"/>
          <w:sz w:val="23"/>
          <w:szCs w:val="23"/>
        </w:rPr>
        <w:t xml:space="preserve">Põhivara soetuseks saadav sihtfinantseerimine </w:t>
      </w:r>
      <w:r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Pr="004117B2">
        <w:rPr>
          <w:rFonts w:ascii="Times New Roman" w:hAnsi="Times New Roman" w:cs="Times New Roman"/>
          <w:color w:val="000000"/>
          <w:sz w:val="23"/>
          <w:szCs w:val="23"/>
        </w:rPr>
        <w:t xml:space="preserve"> 000 eurot </w:t>
      </w:r>
    </w:p>
    <w:p w:rsidR="004117B2" w:rsidRPr="008846C1" w:rsidRDefault="004117B2" w:rsidP="008846C1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17B2">
        <w:rPr>
          <w:rFonts w:ascii="Times New Roman" w:hAnsi="Times New Roman" w:cs="Times New Roman"/>
          <w:color w:val="000000"/>
          <w:sz w:val="23"/>
          <w:szCs w:val="23"/>
        </w:rPr>
        <w:t>Finantskulud -</w:t>
      </w:r>
      <w:r>
        <w:rPr>
          <w:rFonts w:ascii="Times New Roman" w:hAnsi="Times New Roman" w:cs="Times New Roman"/>
          <w:color w:val="000000"/>
          <w:sz w:val="23"/>
          <w:szCs w:val="23"/>
        </w:rPr>
        <w:t>104</w:t>
      </w:r>
      <w:r w:rsidRPr="004117B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4117B2">
        <w:rPr>
          <w:rFonts w:ascii="Times New Roman" w:hAnsi="Times New Roman" w:cs="Times New Roman"/>
          <w:color w:val="000000"/>
          <w:sz w:val="23"/>
          <w:szCs w:val="23"/>
        </w:rPr>
        <w:t>00 eurot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4117B2" w:rsidRDefault="004117B2" w:rsidP="008D75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2022. aasta eelarves on planeeritud investeeringuteks 1 658 117 eurot. Suurimateks projektideks on Kuusalu Keskkooli juurdeehituse lõpetamine ja inventari soetus, milleks on arvestatud 1 029 642 eurot. Kolga Lasteaia katuse renoveerimiseks 100 000 eurot ja Kolga Kooli ruumide renoveerimiseks 77 000 eurot. Teised </w:t>
      </w:r>
      <w:r w:rsidR="008D7511">
        <w:rPr>
          <w:sz w:val="23"/>
          <w:szCs w:val="23"/>
        </w:rPr>
        <w:t xml:space="preserve">suuremad </w:t>
      </w:r>
      <w:r>
        <w:rPr>
          <w:sz w:val="23"/>
          <w:szCs w:val="23"/>
        </w:rPr>
        <w:t>investeeringud</w:t>
      </w:r>
      <w:r w:rsidR="008D7511">
        <w:rPr>
          <w:sz w:val="23"/>
          <w:szCs w:val="23"/>
        </w:rPr>
        <w:t xml:space="preserve"> on veel </w:t>
      </w:r>
      <w:r>
        <w:rPr>
          <w:sz w:val="23"/>
          <w:szCs w:val="23"/>
        </w:rPr>
        <w:t>valla teede ja tänavate renoveerimine 250 000 eurot</w:t>
      </w:r>
      <w:r w:rsidR="008D7511">
        <w:rPr>
          <w:sz w:val="23"/>
          <w:szCs w:val="23"/>
        </w:rPr>
        <w:t xml:space="preserve"> ja </w:t>
      </w:r>
      <w:r>
        <w:rPr>
          <w:sz w:val="23"/>
          <w:szCs w:val="23"/>
        </w:rPr>
        <w:t xml:space="preserve">valla üldplaneeringu koostamine 45 715 eurot. </w:t>
      </w:r>
    </w:p>
    <w:p w:rsidR="004117B2" w:rsidRDefault="004117B2" w:rsidP="008846C1">
      <w:pPr>
        <w:pStyle w:val="Default"/>
        <w:jc w:val="both"/>
        <w:rPr>
          <w:sz w:val="23"/>
          <w:szCs w:val="23"/>
        </w:rPr>
      </w:pPr>
    </w:p>
    <w:p w:rsidR="00CF7042" w:rsidRDefault="004117B2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202</w:t>
      </w:r>
      <w:r w:rsidR="00CF7042">
        <w:rPr>
          <w:sz w:val="23"/>
          <w:szCs w:val="23"/>
        </w:rPr>
        <w:t>2</w:t>
      </w:r>
      <w:r>
        <w:rPr>
          <w:sz w:val="23"/>
          <w:szCs w:val="23"/>
        </w:rPr>
        <w:t xml:space="preserve">. aasta eelarves on planeeritud põhivara soetuseks antavaks sihtfinantseerimiseks </w:t>
      </w:r>
      <w:proofErr w:type="spellStart"/>
      <w:r>
        <w:rPr>
          <w:sz w:val="23"/>
          <w:szCs w:val="23"/>
        </w:rPr>
        <w:t>Hajaasustuse</w:t>
      </w:r>
      <w:proofErr w:type="spellEnd"/>
      <w:r>
        <w:rPr>
          <w:sz w:val="23"/>
          <w:szCs w:val="23"/>
        </w:rPr>
        <w:t xml:space="preserve"> programmile 40 000 eurot (sh. riigi toetus 20 000 eurot). </w:t>
      </w:r>
    </w:p>
    <w:p w:rsidR="00CF7042" w:rsidRDefault="00CF7042" w:rsidP="008846C1">
      <w:pPr>
        <w:pStyle w:val="Default"/>
        <w:jc w:val="both"/>
        <w:rPr>
          <w:sz w:val="23"/>
          <w:szCs w:val="23"/>
        </w:rPr>
      </w:pPr>
    </w:p>
    <w:p w:rsidR="004117B2" w:rsidRDefault="004117B2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Põhivara soetuseks saadav sihtfinantseerimine on 202</w:t>
      </w:r>
      <w:r w:rsidR="00CF7042">
        <w:rPr>
          <w:sz w:val="23"/>
          <w:szCs w:val="23"/>
        </w:rPr>
        <w:t>2</w:t>
      </w:r>
      <w:r>
        <w:rPr>
          <w:sz w:val="23"/>
          <w:szCs w:val="23"/>
        </w:rPr>
        <w:t xml:space="preserve">. aasta eelarves planeeritud </w:t>
      </w:r>
      <w:proofErr w:type="spellStart"/>
      <w:r>
        <w:rPr>
          <w:sz w:val="23"/>
          <w:szCs w:val="23"/>
        </w:rPr>
        <w:t>Hajaasustuse</w:t>
      </w:r>
      <w:proofErr w:type="spellEnd"/>
      <w:r>
        <w:rPr>
          <w:sz w:val="23"/>
          <w:szCs w:val="23"/>
        </w:rPr>
        <w:t xml:space="preserve"> programmi toetus 20 000 eurot</w:t>
      </w:r>
      <w:r w:rsidR="00CF7042">
        <w:rPr>
          <w:sz w:val="23"/>
          <w:szCs w:val="23"/>
        </w:rPr>
        <w:t>.</w:t>
      </w:r>
    </w:p>
    <w:p w:rsidR="00E06589" w:rsidRDefault="00E06589" w:rsidP="008846C1">
      <w:pPr>
        <w:pStyle w:val="Default"/>
        <w:jc w:val="both"/>
        <w:rPr>
          <w:sz w:val="23"/>
          <w:szCs w:val="23"/>
        </w:rPr>
      </w:pPr>
    </w:p>
    <w:p w:rsidR="00E06589" w:rsidRDefault="00E06589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Laenuintresside tasumiseks on kokku arvestatud </w:t>
      </w:r>
      <w:r w:rsidR="00A67F73">
        <w:rPr>
          <w:sz w:val="23"/>
          <w:szCs w:val="23"/>
        </w:rPr>
        <w:t>104 100</w:t>
      </w:r>
      <w:r>
        <w:rPr>
          <w:sz w:val="23"/>
          <w:szCs w:val="23"/>
        </w:rPr>
        <w:t xml:space="preserve"> eurot: </w:t>
      </w:r>
    </w:p>
    <w:p w:rsidR="00E06589" w:rsidRDefault="00E06589" w:rsidP="008846C1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Kuusalu Keskkooli Spordikeskuse laenult 30 000 eurot</w:t>
      </w:r>
    </w:p>
    <w:p w:rsidR="00E06589" w:rsidRDefault="00E06589" w:rsidP="008846C1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Kolgaküla</w:t>
      </w:r>
      <w:proofErr w:type="spellEnd"/>
      <w:r>
        <w:rPr>
          <w:sz w:val="23"/>
          <w:szCs w:val="23"/>
        </w:rPr>
        <w:t xml:space="preserve"> rajamasinate kapitaliliisingult </w:t>
      </w:r>
      <w:r w:rsidR="00A67F73">
        <w:rPr>
          <w:sz w:val="23"/>
          <w:szCs w:val="23"/>
        </w:rPr>
        <w:t>1</w:t>
      </w:r>
      <w:r>
        <w:rPr>
          <w:sz w:val="23"/>
          <w:szCs w:val="23"/>
        </w:rPr>
        <w:t>00 eurot</w:t>
      </w:r>
    </w:p>
    <w:p w:rsidR="00E06589" w:rsidRDefault="00E06589" w:rsidP="008846C1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Lasteaedade investeeringute laenult 1 </w:t>
      </w:r>
      <w:r w:rsidR="00A67F73">
        <w:rPr>
          <w:sz w:val="23"/>
          <w:szCs w:val="23"/>
        </w:rPr>
        <w:t>2</w:t>
      </w:r>
      <w:r>
        <w:rPr>
          <w:sz w:val="23"/>
          <w:szCs w:val="23"/>
        </w:rPr>
        <w:t>00 eurot</w:t>
      </w:r>
    </w:p>
    <w:p w:rsidR="00E06589" w:rsidRDefault="00E06589" w:rsidP="008846C1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Kiiu Mõisa rekonstrueerimise laenult 8 </w:t>
      </w:r>
      <w:r w:rsidR="00A67F73">
        <w:rPr>
          <w:sz w:val="23"/>
          <w:szCs w:val="23"/>
        </w:rPr>
        <w:t>0</w:t>
      </w:r>
      <w:r>
        <w:rPr>
          <w:sz w:val="23"/>
          <w:szCs w:val="23"/>
        </w:rPr>
        <w:t xml:space="preserve">00 eurot </w:t>
      </w:r>
    </w:p>
    <w:p w:rsidR="00E06589" w:rsidRDefault="00E06589" w:rsidP="008846C1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SA Keskkonnainvesteeringute Keskuse laenult 2 </w:t>
      </w:r>
      <w:r w:rsidR="00A67F73">
        <w:rPr>
          <w:sz w:val="23"/>
          <w:szCs w:val="23"/>
        </w:rPr>
        <w:t>0</w:t>
      </w:r>
      <w:r>
        <w:rPr>
          <w:sz w:val="23"/>
          <w:szCs w:val="23"/>
        </w:rPr>
        <w:t xml:space="preserve">00 eurot </w:t>
      </w:r>
    </w:p>
    <w:p w:rsidR="00E06589" w:rsidRDefault="00E06589" w:rsidP="008846C1">
      <w:pPr>
        <w:pStyle w:val="Default"/>
        <w:numPr>
          <w:ilvl w:val="0"/>
          <w:numId w:val="10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Kuusalu Keskkooli ja Salmistu sadama uuelt laenult </w:t>
      </w:r>
      <w:r w:rsidR="00A67F73">
        <w:rPr>
          <w:sz w:val="23"/>
          <w:szCs w:val="23"/>
        </w:rPr>
        <w:t>62</w:t>
      </w:r>
      <w:r>
        <w:rPr>
          <w:sz w:val="23"/>
          <w:szCs w:val="23"/>
        </w:rPr>
        <w:t xml:space="preserve"> </w:t>
      </w:r>
      <w:r w:rsidR="00A67F73">
        <w:rPr>
          <w:sz w:val="23"/>
          <w:szCs w:val="23"/>
        </w:rPr>
        <w:t>8</w:t>
      </w:r>
      <w:r>
        <w:rPr>
          <w:sz w:val="23"/>
          <w:szCs w:val="23"/>
        </w:rPr>
        <w:t xml:space="preserve">00 eurot. </w:t>
      </w:r>
    </w:p>
    <w:p w:rsidR="00E06589" w:rsidRDefault="00E06589" w:rsidP="008846C1">
      <w:pPr>
        <w:pStyle w:val="Default"/>
        <w:jc w:val="both"/>
        <w:rPr>
          <w:sz w:val="23"/>
          <w:szCs w:val="23"/>
        </w:rPr>
      </w:pPr>
    </w:p>
    <w:p w:rsidR="00A67F73" w:rsidRDefault="00A67F73" w:rsidP="008846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Finantseerimistegevus </w:t>
      </w:r>
    </w:p>
    <w:p w:rsidR="00A67F73" w:rsidRDefault="00A67F73" w:rsidP="008846C1">
      <w:pPr>
        <w:pStyle w:val="Default"/>
        <w:jc w:val="both"/>
        <w:rPr>
          <w:sz w:val="23"/>
          <w:szCs w:val="23"/>
        </w:rPr>
      </w:pPr>
    </w:p>
    <w:p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Finantseerimistegevuse kogutuluks on planeeritud 365 000 eurot. </w:t>
      </w:r>
    </w:p>
    <w:p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Finantseerimistegevuses on kavas võtta laenu 890 000 eurot Kuusalu Keskkooli juurdeehituse lõpetamiseks ja inventari soetuseks. </w:t>
      </w:r>
    </w:p>
    <w:p w:rsidR="00A67F73" w:rsidRDefault="00A67F73" w:rsidP="008846C1">
      <w:pPr>
        <w:pStyle w:val="Default"/>
        <w:jc w:val="both"/>
        <w:rPr>
          <w:sz w:val="23"/>
          <w:szCs w:val="23"/>
        </w:rPr>
      </w:pPr>
    </w:p>
    <w:p w:rsidR="00F90A81" w:rsidRDefault="00A67F73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Laenude ja kapitalirendi tagasimakseid on planeeritud 525 000 eurot</w:t>
      </w:r>
      <w:r w:rsidR="00F90A81">
        <w:rPr>
          <w:sz w:val="23"/>
          <w:szCs w:val="23"/>
        </w:rPr>
        <w:t>:</w:t>
      </w:r>
    </w:p>
    <w:p w:rsidR="00A67F73" w:rsidRDefault="00A67F73" w:rsidP="008846C1">
      <w:pPr>
        <w:pStyle w:val="Default"/>
        <w:numPr>
          <w:ilvl w:val="0"/>
          <w:numId w:val="11"/>
        </w:numPr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>Kuusalu Keskkooli Spordikeskuse laenult 121 000 eurot</w:t>
      </w:r>
    </w:p>
    <w:p w:rsidR="00A67F73" w:rsidRDefault="00A67F73" w:rsidP="008846C1">
      <w:pPr>
        <w:pStyle w:val="Default"/>
        <w:numPr>
          <w:ilvl w:val="0"/>
          <w:numId w:val="11"/>
        </w:numPr>
        <w:spacing w:after="66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Kolgaküla</w:t>
      </w:r>
      <w:proofErr w:type="spellEnd"/>
      <w:r>
        <w:rPr>
          <w:sz w:val="23"/>
          <w:szCs w:val="23"/>
        </w:rPr>
        <w:t xml:space="preserve"> rajamasinate kapitaliliisingult 6 000 eurot</w:t>
      </w:r>
    </w:p>
    <w:p w:rsidR="00A67F73" w:rsidRDefault="00A67F73" w:rsidP="008846C1">
      <w:pPr>
        <w:pStyle w:val="Default"/>
        <w:numPr>
          <w:ilvl w:val="0"/>
          <w:numId w:val="11"/>
        </w:numPr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>Lasteaedade investeeringute laenult 34 000 eurot</w:t>
      </w:r>
    </w:p>
    <w:p w:rsidR="00A67F73" w:rsidRDefault="00A67F73" w:rsidP="008846C1">
      <w:pPr>
        <w:pStyle w:val="Default"/>
        <w:numPr>
          <w:ilvl w:val="0"/>
          <w:numId w:val="11"/>
        </w:numPr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Kiiu Mõisa rekonstrueerimiseks võetud laenult 85 000 eurot </w:t>
      </w:r>
    </w:p>
    <w:p w:rsidR="00A67F73" w:rsidRDefault="00A67F73" w:rsidP="008846C1">
      <w:pPr>
        <w:pStyle w:val="Default"/>
        <w:numPr>
          <w:ilvl w:val="0"/>
          <w:numId w:val="11"/>
        </w:numPr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SA Keskkonnainvesteeringute Keskuse laenult 23 530 eurot </w:t>
      </w:r>
    </w:p>
    <w:p w:rsidR="00A67F73" w:rsidRPr="008846C1" w:rsidRDefault="00A67F73" w:rsidP="008846C1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Kuusalu Keskkooli ja Salmistu sadama uuelt laenult 255 470 eurot. </w:t>
      </w:r>
    </w:p>
    <w:p w:rsidR="00A67F73" w:rsidRDefault="00A67F73" w:rsidP="008846C1">
      <w:pPr>
        <w:pStyle w:val="Default"/>
        <w:jc w:val="both"/>
        <w:rPr>
          <w:sz w:val="23"/>
          <w:szCs w:val="23"/>
        </w:rPr>
      </w:pPr>
    </w:p>
    <w:p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Likviidsete varade muutus </w:t>
      </w:r>
    </w:p>
    <w:p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202</w:t>
      </w:r>
      <w:r w:rsidR="00F90A81">
        <w:rPr>
          <w:sz w:val="23"/>
          <w:szCs w:val="23"/>
        </w:rPr>
        <w:t>2</w:t>
      </w:r>
      <w:r>
        <w:rPr>
          <w:sz w:val="23"/>
          <w:szCs w:val="23"/>
        </w:rPr>
        <w:t xml:space="preserve">. aasta alguse raha jääk oli </w:t>
      </w:r>
      <w:r w:rsidR="00F90A81">
        <w:rPr>
          <w:sz w:val="23"/>
          <w:szCs w:val="23"/>
        </w:rPr>
        <w:t>1 413 277</w:t>
      </w:r>
      <w:r>
        <w:rPr>
          <w:sz w:val="23"/>
          <w:szCs w:val="23"/>
        </w:rPr>
        <w:t xml:space="preserve"> eurot</w:t>
      </w:r>
      <w:r w:rsidR="00F90A81">
        <w:rPr>
          <w:sz w:val="23"/>
          <w:szCs w:val="23"/>
        </w:rPr>
        <w:t xml:space="preserve"> ja v</w:t>
      </w:r>
      <w:r>
        <w:rPr>
          <w:sz w:val="23"/>
          <w:szCs w:val="23"/>
        </w:rPr>
        <w:t xml:space="preserve">abad likviidsed vahendid </w:t>
      </w:r>
      <w:r w:rsidR="00F90A81">
        <w:rPr>
          <w:sz w:val="23"/>
          <w:szCs w:val="23"/>
        </w:rPr>
        <w:t xml:space="preserve">on kasutusele </w:t>
      </w:r>
      <w:r>
        <w:rPr>
          <w:sz w:val="23"/>
          <w:szCs w:val="23"/>
        </w:rPr>
        <w:t>võe</w:t>
      </w:r>
      <w:r w:rsidR="00F90A81">
        <w:rPr>
          <w:sz w:val="23"/>
          <w:szCs w:val="23"/>
        </w:rPr>
        <w:t>tud summas 1 057 453 eurot.</w:t>
      </w:r>
    </w:p>
    <w:p w:rsidR="00F90A81" w:rsidRDefault="00F90A81" w:rsidP="008846C1">
      <w:pPr>
        <w:pStyle w:val="Default"/>
        <w:jc w:val="both"/>
        <w:rPr>
          <w:sz w:val="23"/>
          <w:szCs w:val="23"/>
        </w:rPr>
      </w:pPr>
    </w:p>
    <w:p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Finantsseis </w:t>
      </w:r>
    </w:p>
    <w:p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Käesoleval aastal on valla põhitegevuse tulude ja põhitegevuse kulude vahe </w:t>
      </w:r>
      <w:r w:rsidR="00F90A81">
        <w:rPr>
          <w:sz w:val="23"/>
          <w:szCs w:val="23"/>
        </w:rPr>
        <w:t>359 764</w:t>
      </w:r>
      <w:r>
        <w:rPr>
          <w:sz w:val="23"/>
          <w:szCs w:val="23"/>
        </w:rPr>
        <w:t xml:space="preserve"> eurot. </w:t>
      </w:r>
    </w:p>
    <w:p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202</w:t>
      </w:r>
      <w:r w:rsidR="00F90A81">
        <w:rPr>
          <w:sz w:val="23"/>
          <w:szCs w:val="23"/>
        </w:rPr>
        <w:t>1</w:t>
      </w:r>
      <w:r>
        <w:rPr>
          <w:sz w:val="23"/>
          <w:szCs w:val="23"/>
        </w:rPr>
        <w:t xml:space="preserve">. aasta lõpu seisuga oli valla netovõlakoormus </w:t>
      </w:r>
      <w:r w:rsidR="008252F7">
        <w:rPr>
          <w:sz w:val="23"/>
          <w:szCs w:val="23"/>
        </w:rPr>
        <w:t>52,9</w:t>
      </w:r>
      <w:r w:rsidRPr="008252F7">
        <w:rPr>
          <w:sz w:val="23"/>
          <w:szCs w:val="23"/>
        </w:rPr>
        <w:t>% põhitegevuse tuludest.</w:t>
      </w:r>
      <w:r>
        <w:rPr>
          <w:sz w:val="23"/>
          <w:szCs w:val="23"/>
        </w:rPr>
        <w:t xml:space="preserve"> Eelarvestrateegia järgi on planeeritud 202</w:t>
      </w:r>
      <w:r w:rsidR="00F90A81">
        <w:rPr>
          <w:sz w:val="23"/>
          <w:szCs w:val="23"/>
        </w:rPr>
        <w:t>2</w:t>
      </w:r>
      <w:r>
        <w:rPr>
          <w:sz w:val="23"/>
          <w:szCs w:val="23"/>
        </w:rPr>
        <w:t xml:space="preserve">. aasta lõpuks </w:t>
      </w:r>
      <w:bookmarkStart w:id="0" w:name="_GoBack"/>
      <w:bookmarkEnd w:id="0"/>
      <w:r>
        <w:rPr>
          <w:sz w:val="23"/>
          <w:szCs w:val="23"/>
        </w:rPr>
        <w:t xml:space="preserve">netovõlakoormuse näitajaks </w:t>
      </w:r>
      <w:r w:rsidR="00F90A81">
        <w:rPr>
          <w:sz w:val="23"/>
          <w:szCs w:val="23"/>
        </w:rPr>
        <w:t>70,6</w:t>
      </w:r>
      <w:r>
        <w:rPr>
          <w:sz w:val="23"/>
          <w:szCs w:val="23"/>
        </w:rPr>
        <w:t xml:space="preserve">%. Seaduse kohaselt rakendub Kuusalu vallale netovõlakoormuse ülempiir </w:t>
      </w:r>
      <w:r w:rsidR="00F90A81">
        <w:rPr>
          <w:sz w:val="23"/>
          <w:szCs w:val="23"/>
        </w:rPr>
        <w:t>10</w:t>
      </w:r>
      <w:r>
        <w:rPr>
          <w:sz w:val="23"/>
          <w:szCs w:val="23"/>
        </w:rPr>
        <w:t>0%.</w:t>
      </w:r>
    </w:p>
    <w:p w:rsidR="008846C1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846C1" w:rsidRPr="004117B2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117B2" w:rsidRPr="008846C1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46C1">
        <w:rPr>
          <w:rFonts w:ascii="Times New Roman" w:hAnsi="Times New Roman" w:cs="Times New Roman"/>
          <w:color w:val="000000"/>
          <w:sz w:val="23"/>
          <w:szCs w:val="23"/>
        </w:rPr>
        <w:t>Koostas: Ly Korotejev-Piir</w:t>
      </w:r>
    </w:p>
    <w:p w:rsidR="008846C1" w:rsidRPr="008846C1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46C1">
        <w:rPr>
          <w:rFonts w:ascii="Times New Roman" w:hAnsi="Times New Roman" w:cs="Times New Roman"/>
          <w:color w:val="000000"/>
          <w:sz w:val="23"/>
          <w:szCs w:val="23"/>
        </w:rPr>
        <w:t>10.03.2022</w:t>
      </w:r>
    </w:p>
    <w:sectPr w:rsidR="008846C1" w:rsidRPr="00884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ED7757"/>
    <w:multiLevelType w:val="hybridMultilevel"/>
    <w:tmpl w:val="843BA1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746483"/>
    <w:multiLevelType w:val="hybridMultilevel"/>
    <w:tmpl w:val="A578FE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05067B1"/>
    <w:multiLevelType w:val="hybridMultilevel"/>
    <w:tmpl w:val="B5DC31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FE422C"/>
    <w:multiLevelType w:val="hybridMultilevel"/>
    <w:tmpl w:val="8CE46C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36CC"/>
    <w:multiLevelType w:val="hybridMultilevel"/>
    <w:tmpl w:val="2FB524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4D5737C"/>
    <w:multiLevelType w:val="hybridMultilevel"/>
    <w:tmpl w:val="533A2B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1E664"/>
    <w:multiLevelType w:val="hybridMultilevel"/>
    <w:tmpl w:val="08124F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BE98A92"/>
    <w:multiLevelType w:val="hybridMultilevel"/>
    <w:tmpl w:val="EA4A6B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B0F6C13"/>
    <w:multiLevelType w:val="hybridMultilevel"/>
    <w:tmpl w:val="AB44BF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60A9"/>
    <w:multiLevelType w:val="hybridMultilevel"/>
    <w:tmpl w:val="F1C23C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E45C1"/>
    <w:multiLevelType w:val="hybridMultilevel"/>
    <w:tmpl w:val="5BE014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B7"/>
    <w:rsid w:val="000665AC"/>
    <w:rsid w:val="00127731"/>
    <w:rsid w:val="004117B2"/>
    <w:rsid w:val="004E3807"/>
    <w:rsid w:val="00546636"/>
    <w:rsid w:val="00547305"/>
    <w:rsid w:val="006F6803"/>
    <w:rsid w:val="007146CC"/>
    <w:rsid w:val="008252F7"/>
    <w:rsid w:val="008846C1"/>
    <w:rsid w:val="00892BF9"/>
    <w:rsid w:val="008A297E"/>
    <w:rsid w:val="008D7511"/>
    <w:rsid w:val="008F51B1"/>
    <w:rsid w:val="00A075B7"/>
    <w:rsid w:val="00A67F73"/>
    <w:rsid w:val="00CF7042"/>
    <w:rsid w:val="00D85752"/>
    <w:rsid w:val="00D94012"/>
    <w:rsid w:val="00E06589"/>
    <w:rsid w:val="00F9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42F1"/>
  <w15:chartTrackingRefBased/>
  <w15:docId w15:val="{B0CA21CD-DE9E-48E5-A5E4-FDD06478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075B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075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9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92BF9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411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y.korotejev-piir\Downloads\Raport%20(89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y.korotejev-piir\Downloads\Raport%20(89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y.korotejev-piir\AppData\Local\Microsoft\Windows\INetCache\Content.Outlook\4VCCDT86\Tabeli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Põhitegevuse tulud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51C-4FD3-8B85-CA772BC9C9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51C-4FD3-8B85-CA772BC9C9B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51C-4FD3-8B85-CA772BC9C9B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51C-4FD3-8B85-CA772BC9C9BF}"/>
              </c:ext>
            </c:extLst>
          </c:dPt>
          <c:dLbls>
            <c:dLbl>
              <c:idx val="0"/>
              <c:layout>
                <c:manualLayout>
                  <c:x val="1.8835673063802731E-2"/>
                  <c:y val="-1.1464009476691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7 350 000; </a:t>
                    </a:r>
                    <a:fld id="{FEF2E3F9-F2FB-4B03-80F7-C460147FE7C1}" type="PERCENTAGE">
                      <a:rPr lang="en-US"/>
                      <a:pPr/>
                      <a:t>[PROTSENT]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51C-4FD3-8B85-CA772BC9C9BF}"/>
                </c:ext>
              </c:extLst>
            </c:dLbl>
            <c:dLbl>
              <c:idx val="1"/>
              <c:layout>
                <c:manualLayout>
                  <c:x val="-4.9848700105147387E-2"/>
                  <c:y val="4.634520435568893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742 350; 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1C-4FD3-8B85-CA772BC9C9BF}"/>
                </c:ext>
              </c:extLst>
            </c:dLbl>
            <c:dLbl>
              <c:idx val="2"/>
              <c:layout>
                <c:manualLayout>
                  <c:x val="-4.6954979251446802E-2"/>
                  <c:y val="0.1227273024787112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3 497 049; </a:t>
                    </a:r>
                    <a:fld id="{D039F01E-7C70-4143-A0A9-D5084564970A}" type="PERCENTAGE">
                      <a:rPr lang="en-US"/>
                      <a:pPr/>
                      <a:t>[PROTSENT]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51C-4FD3-8B85-CA772BC9C9BF}"/>
                </c:ext>
              </c:extLst>
            </c:dLbl>
            <c:dLbl>
              <c:idx val="3"/>
              <c:layout>
                <c:manualLayout>
                  <c:x val="-5.0701758610448962E-2"/>
                  <c:y val="-5.1228010463779305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300 000; 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1C-4FD3-8B85-CA772BC9C9B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Leht1!$A$13:$A$16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Leht1!$B$13:$B$16</c:f>
              <c:numCache>
                <c:formatCode>#,##0</c:formatCode>
                <c:ptCount val="4"/>
                <c:pt idx="0">
                  <c:v>7150000</c:v>
                </c:pt>
                <c:pt idx="1">
                  <c:v>757350</c:v>
                </c:pt>
                <c:pt idx="2">
                  <c:v>3404759</c:v>
                </c:pt>
                <c:pt idx="3">
                  <c:v>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51C-4FD3-8B85-CA772BC9C9BF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851C-4FD3-8B85-CA772BC9C9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851C-4FD3-8B85-CA772BC9C9B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851C-4FD3-8B85-CA772BC9C9B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851C-4FD3-8B85-CA772BC9C9B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Leht1!$A$13:$A$16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Leht1!$C$13:$C$16</c:f>
              <c:numCache>
                <c:formatCode>0.00%</c:formatCode>
                <c:ptCount val="4"/>
                <c:pt idx="0">
                  <c:v>0.61573655569371588</c:v>
                </c:pt>
                <c:pt idx="1">
                  <c:v>6.5220710553095904E-2</c:v>
                </c:pt>
                <c:pt idx="2">
                  <c:v>0.29320763351429097</c:v>
                </c:pt>
                <c:pt idx="3">
                  <c:v>2.5835100238897173E-2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851C-4FD3-8B85-CA772BC9C9B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</a:t>
            </a:r>
            <a:r>
              <a:rPr lang="et-EE" baseline="0"/>
              <a:t> kulud</a:t>
            </a:r>
            <a:endParaRPr lang="et-EE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447-4604-B602-09DDA29073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447-4604-B602-09DDA29073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447-4604-B602-09DDA29073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447-4604-B602-09DDA29073E6}"/>
              </c:ext>
            </c:extLst>
          </c:dPt>
          <c:dLbls>
            <c:dLbl>
              <c:idx val="0"/>
              <c:layout>
                <c:manualLayout>
                  <c:x val="4.2426382186097705E-2"/>
                  <c:y val="2.12768945283113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813 521; </a:t>
                    </a:r>
                    <a:fld id="{434C6175-653B-4302-9892-2F5042EAC49A}" type="PERCENTAGE">
                      <a:rPr lang="en-US"/>
                      <a:pPr/>
                      <a:t>[PROTSENT]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447-4604-B602-09DDA29073E6}"/>
                </c:ext>
              </c:extLst>
            </c:dLbl>
            <c:dLbl>
              <c:idx val="1"/>
              <c:layout>
                <c:manualLayout>
                  <c:x val="7.570315807298289E-2"/>
                  <c:y val="-0.157711018606750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6 794 100; 59%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447-4604-B602-09DDA29073E6}"/>
                </c:ext>
              </c:extLst>
            </c:dLbl>
            <c:dLbl>
              <c:idx val="2"/>
              <c:layout>
                <c:manualLayout>
                  <c:x val="-4.3892473118279568E-2"/>
                  <c:y val="4.23202768443753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3 846 314; 33%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447-4604-B602-09DDA29073E6}"/>
                </c:ext>
              </c:extLst>
            </c:dLbl>
            <c:dLbl>
              <c:idx val="3"/>
              <c:layout>
                <c:manualLayout>
                  <c:x val="-0.10513538227076458"/>
                  <c:y val="1.15207382516675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75 700; </a:t>
                    </a:r>
                    <a:fld id="{0027543E-A606-4436-AC62-73501732BE94}" type="PERCENTAGE">
                      <a:rPr lang="en-US"/>
                      <a:pPr/>
                      <a:t>[PROTSENT]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447-4604-B602-09DDA29073E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Leht1!$A$36:$A$39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Leht1!$B$36:$B$39</c:f>
              <c:numCache>
                <c:formatCode>#,##0</c:formatCode>
                <c:ptCount val="4"/>
                <c:pt idx="0">
                  <c:v>804161</c:v>
                </c:pt>
                <c:pt idx="1">
                  <c:v>6401933</c:v>
                </c:pt>
                <c:pt idx="2">
                  <c:v>3233906</c:v>
                </c:pt>
                <c:pt idx="3">
                  <c:v>75000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447-4604-B602-09DDA29073E6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7447-4604-B602-09DDA29073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7447-4604-B602-09DDA29073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7447-4604-B602-09DDA29073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7447-4604-B602-09DDA29073E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Leht1!$A$36:$A$39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Leht1!$C$36:$C$39</c:f>
              <c:numCache>
                <c:formatCode>0.00%</c:formatCode>
                <c:ptCount val="4"/>
                <c:pt idx="0">
                  <c:v>7.647750832144555E-2</c:v>
                </c:pt>
                <c:pt idx="1">
                  <c:v>0.60883813599619596</c:v>
                </c:pt>
                <c:pt idx="2">
                  <c:v>0.30755168806466954</c:v>
                </c:pt>
                <c:pt idx="3">
                  <c:v>7.1326676176890159E-3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7447-4604-B602-09DDA29073E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66529101733492002"/>
          <c:y val="2.12604403948367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156247102578313"/>
          <c:y val="0"/>
          <c:w val="0.52911963693781316"/>
          <c:h val="1"/>
        </c:manualLayout>
      </c:layout>
      <c:pieChart>
        <c:varyColors val="1"/>
        <c:ser>
          <c:idx val="0"/>
          <c:order val="0"/>
          <c:tx>
            <c:strRef>
              <c:f>'PT kulud'!$J$11</c:f>
              <c:strCache>
                <c:ptCount val="1"/>
                <c:pt idx="0">
                  <c:v>Summa</c:v>
                </c:pt>
              </c:strCache>
            </c:strRef>
          </c:tx>
          <c:explosion val="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73E-4249-9070-7426225D4E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73E-4249-9070-7426225D4E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73E-4249-9070-7426225D4E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73E-4249-9070-7426225D4E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73E-4249-9070-7426225D4E1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73E-4249-9070-7426225D4E1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273E-4249-9070-7426225D4E1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273E-4249-9070-7426225D4E1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273E-4249-9070-7426225D4E13}"/>
              </c:ext>
            </c:extLst>
          </c:dPt>
          <c:dLbls>
            <c:dLbl>
              <c:idx val="0"/>
              <c:layout>
                <c:manualLayout>
                  <c:x val="-5.701003935173804E-2"/>
                  <c:y val="7.9964366640958032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856 026; </a:t>
                    </a:r>
                    <a:fld id="{46D0784A-D554-42F1-AC72-CAE56C086D66}" type="PERCENTAGE">
                      <a:rPr lang="en-US" baseline="0"/>
                      <a:pPr/>
                      <a:t>[PROTSENT]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73E-4249-9070-7426225D4E13}"/>
                </c:ext>
              </c:extLst>
            </c:dLbl>
            <c:dLbl>
              <c:idx val="1"/>
              <c:layout>
                <c:manualLayout>
                  <c:x val="-3.1845652742574657E-2"/>
                  <c:y val="4.7729569111378232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24 676; </a:t>
                    </a:r>
                    <a:fld id="{1CE2329F-FC98-477E-A4D2-CC925DD03090}" type="PERCENTAGE">
                      <a:rPr lang="en-US" baseline="0"/>
                      <a:pPr/>
                      <a:t>[PROTSENT]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73E-4249-9070-7426225D4E13}"/>
                </c:ext>
              </c:extLst>
            </c:dLbl>
            <c:dLbl>
              <c:idx val="2"/>
              <c:layout>
                <c:manualLayout>
                  <c:x val="-1.2094133421053211E-2"/>
                  <c:y val="2.552137702604940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535 223; </a:t>
                    </a:r>
                    <a:fld id="{20C867F0-8738-486C-A759-05EFA8F383BD}" type="PERCENTAGE">
                      <a:rPr lang="en-US" baseline="0"/>
                      <a:pPr/>
                      <a:t>[PROTSENT]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73E-4249-9070-7426225D4E13}"/>
                </c:ext>
              </c:extLst>
            </c:dLbl>
            <c:dLbl>
              <c:idx val="3"/>
              <c:layout>
                <c:manualLayout>
                  <c:x val="-2.6817148741530672E-3"/>
                  <c:y val="3.4236722687568384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334 440; 3%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73E-4249-9070-7426225D4E13}"/>
                </c:ext>
              </c:extLst>
            </c:dLbl>
            <c:dLbl>
              <c:idx val="4"/>
              <c:layout>
                <c:manualLayout>
                  <c:x val="-7.7850542712810363E-3"/>
                  <c:y val="-1.9734663007670737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273 182; </a:t>
                    </a:r>
                    <a:fld id="{F061B66B-E3CC-4DF4-ACDA-1697BFF5EE19}" type="PERCENTAGE">
                      <a:rPr lang="en-US" baseline="0"/>
                      <a:pPr/>
                      <a:t>[PROTSENT]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73E-4249-9070-7426225D4E13}"/>
                </c:ext>
              </c:extLst>
            </c:dLbl>
            <c:dLbl>
              <c:idx val="5"/>
              <c:layout>
                <c:manualLayout>
                  <c:x val="-8.5243084652550528E-3"/>
                  <c:y val="2.619841084784669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13 676; </a:t>
                    </a:r>
                    <a:fld id="{2C838822-081B-4B2F-B8D1-E0B82E1BC124}" type="PERCENTAGE">
                      <a:rPr lang="en-US" baseline="0"/>
                      <a:pPr/>
                      <a:t>[PROTSENT]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273E-4249-9070-7426225D4E13}"/>
                </c:ext>
              </c:extLst>
            </c:dLbl>
            <c:dLbl>
              <c:idx val="6"/>
              <c:layout>
                <c:manualLayout>
                  <c:x val="-9.3918286266713419E-2"/>
                  <c:y val="7.16622722843015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515 413; </a:t>
                    </a:r>
                    <a:fld id="{E0C8B15C-97FE-4567-909B-6ED54DDFA8C0}" type="PERCENTAGE">
                      <a:rPr lang="en-US" baseline="0"/>
                      <a:pPr/>
                      <a:t>[PROTSENT]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273E-4249-9070-7426225D4E13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8 078 206; 70%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73E-4249-9070-7426225D4E13}"/>
                </c:ext>
              </c:extLst>
            </c:dLbl>
            <c:dLbl>
              <c:idx val="8"/>
              <c:layout>
                <c:manualLayout>
                  <c:x val="1.9296123526482901E-2"/>
                  <c:y val="0.1019876957293777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898 793</a:t>
                    </a:r>
                    <a:r>
                      <a:rPr lang="en-US" baseline="0"/>
                      <a:t>; </a:t>
                    </a:r>
                    <a:fld id="{A74BDDC5-D9AF-4731-AA3E-3C375B95BAA2}" type="PERCENTAGE">
                      <a:rPr lang="en-US" baseline="0"/>
                      <a:pPr/>
                      <a:t>[PROTSENT]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273E-4249-9070-7426225D4E1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kulud'!$J$12:$J$20</c:f>
              <c:numCache>
                <c:formatCode>#,##0</c:formatCode>
                <c:ptCount val="9"/>
                <c:pt idx="0">
                  <c:v>795530</c:v>
                </c:pt>
                <c:pt idx="1">
                  <c:v>23676</c:v>
                </c:pt>
                <c:pt idx="2">
                  <c:v>483716</c:v>
                </c:pt>
                <c:pt idx="3">
                  <c:v>221500</c:v>
                </c:pt>
                <c:pt idx="4">
                  <c:v>250682</c:v>
                </c:pt>
                <c:pt idx="5">
                  <c:v>11676</c:v>
                </c:pt>
                <c:pt idx="6">
                  <c:v>464298</c:v>
                </c:pt>
                <c:pt idx="7">
                  <c:v>7410100</c:v>
                </c:pt>
                <c:pt idx="8">
                  <c:v>853822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273E-4249-9070-7426225D4E13}"/>
            </c:ext>
          </c:extLst>
        </c:ser>
        <c:ser>
          <c:idx val="1"/>
          <c:order val="1"/>
          <c:tx>
            <c:strRef>
              <c:f>'PT kulud'!$K$11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273E-4249-9070-7426225D4E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273E-4249-9070-7426225D4E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273E-4249-9070-7426225D4E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273E-4249-9070-7426225D4E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273E-4249-9070-7426225D4E1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273E-4249-9070-7426225D4E1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273E-4249-9070-7426225D4E1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273E-4249-9070-7426225D4E1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273E-4249-9070-7426225D4E1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kulud'!$K$12:$K$20</c:f>
              <c:numCache>
                <c:formatCode>0.00%</c:formatCode>
                <c:ptCount val="9"/>
                <c:pt idx="0">
                  <c:v>7.5656680932001896E-2</c:v>
                </c:pt>
                <c:pt idx="1">
                  <c:v>2.2516405135520686E-3</c:v>
                </c:pt>
                <c:pt idx="2">
                  <c:v>4.6002472658107467E-2</c:v>
                </c:pt>
                <c:pt idx="3">
                  <c:v>2.1065145030908228E-2</c:v>
                </c:pt>
                <c:pt idx="4">
                  <c:v>2.3840418449833572E-2</c:v>
                </c:pt>
                <c:pt idx="5">
                  <c:v>1.1104136947218261E-3</c:v>
                </c:pt>
                <c:pt idx="6">
                  <c:v>4.4155777460770325E-2</c:v>
                </c:pt>
                <c:pt idx="7">
                  <c:v>0.70471707085116497</c:v>
                </c:pt>
                <c:pt idx="8">
                  <c:v>8.1200380408939607E-2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273E-4249-9070-7426225D4E1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897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Kuusalu Vallavalitsus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Korotejev-Piir</dc:creator>
  <cp:keywords/>
  <dc:description/>
  <cp:lastModifiedBy>Ly Korotejev-Piir</cp:lastModifiedBy>
  <cp:revision>4</cp:revision>
  <dcterms:created xsi:type="dcterms:W3CDTF">2022-03-10T06:06:00Z</dcterms:created>
  <dcterms:modified xsi:type="dcterms:W3CDTF">2022-03-16T12:14:00Z</dcterms:modified>
</cp:coreProperties>
</file>