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EA35F" w14:textId="77777777" w:rsidR="00A075B7" w:rsidRPr="00F83320" w:rsidRDefault="00A075B7" w:rsidP="008846C1">
      <w:pPr>
        <w:pStyle w:val="Default"/>
        <w:jc w:val="both"/>
        <w:rPr>
          <w:b/>
          <w:bCs/>
        </w:rPr>
      </w:pPr>
      <w:r w:rsidRPr="00F83320">
        <w:rPr>
          <w:b/>
          <w:bCs/>
        </w:rPr>
        <w:t xml:space="preserve">KUUSALU VALD </w:t>
      </w:r>
    </w:p>
    <w:p w14:paraId="665E6E64" w14:textId="77777777" w:rsidR="008846C1" w:rsidRDefault="008846C1" w:rsidP="008846C1">
      <w:pPr>
        <w:pStyle w:val="Default"/>
        <w:jc w:val="both"/>
      </w:pPr>
    </w:p>
    <w:p w14:paraId="434A7403" w14:textId="77777777" w:rsidR="00F83320" w:rsidRPr="00F83320" w:rsidRDefault="00F83320" w:rsidP="008846C1">
      <w:pPr>
        <w:pStyle w:val="Default"/>
        <w:jc w:val="both"/>
      </w:pPr>
    </w:p>
    <w:p w14:paraId="4FBDEE55" w14:textId="7FBC69F9" w:rsidR="008846C1" w:rsidRPr="00F83320" w:rsidRDefault="00A075B7" w:rsidP="008846C1">
      <w:pPr>
        <w:pStyle w:val="Default"/>
        <w:jc w:val="both"/>
        <w:rPr>
          <w:b/>
          <w:bCs/>
        </w:rPr>
      </w:pPr>
      <w:r w:rsidRPr="00F83320">
        <w:rPr>
          <w:b/>
          <w:bCs/>
        </w:rPr>
        <w:t>202</w:t>
      </w:r>
      <w:r w:rsidR="00211D6C" w:rsidRPr="00F83320">
        <w:rPr>
          <w:b/>
          <w:bCs/>
        </w:rPr>
        <w:t>5</w:t>
      </w:r>
      <w:r w:rsidRPr="00F83320">
        <w:rPr>
          <w:b/>
          <w:bCs/>
        </w:rPr>
        <w:t>. aasta eelarve lühiülevaade</w:t>
      </w:r>
    </w:p>
    <w:p w14:paraId="446D2452" w14:textId="77777777" w:rsidR="00A075B7" w:rsidRPr="00F83320" w:rsidRDefault="00A075B7" w:rsidP="008846C1">
      <w:pPr>
        <w:pStyle w:val="Default"/>
        <w:jc w:val="both"/>
      </w:pPr>
      <w:r w:rsidRPr="00F83320">
        <w:rPr>
          <w:b/>
          <w:bCs/>
        </w:rPr>
        <w:t xml:space="preserve"> </w:t>
      </w:r>
    </w:p>
    <w:p w14:paraId="2A1737C8" w14:textId="1AC4566F" w:rsidR="00A075B7" w:rsidRPr="00F83320" w:rsidRDefault="00A075B7" w:rsidP="008846C1">
      <w:pPr>
        <w:pStyle w:val="Default"/>
        <w:jc w:val="both"/>
      </w:pPr>
      <w:r w:rsidRPr="00F83320">
        <w:t>Kuusalu vald kinnitas oma prioriteedid 202</w:t>
      </w:r>
      <w:r w:rsidR="00211D6C" w:rsidRPr="00F83320">
        <w:t>5</w:t>
      </w:r>
      <w:r w:rsidRPr="00F83320">
        <w:t>. aastaks eelarvestrateegias 202</w:t>
      </w:r>
      <w:r w:rsidR="00211D6C" w:rsidRPr="00F83320">
        <w:t>5</w:t>
      </w:r>
      <w:r w:rsidRPr="00F83320">
        <w:t xml:space="preserve"> - 202</w:t>
      </w:r>
      <w:r w:rsidR="00211D6C" w:rsidRPr="00F83320">
        <w:t>8</w:t>
      </w:r>
      <w:r w:rsidRPr="00F83320">
        <w:t xml:space="preserve">, mis kinnitati </w:t>
      </w:r>
      <w:r w:rsidR="00211D6C" w:rsidRPr="00F83320">
        <w:t>oktoo</w:t>
      </w:r>
      <w:r w:rsidR="0094172F" w:rsidRPr="00F83320">
        <w:t>bris</w:t>
      </w:r>
      <w:r w:rsidRPr="00F83320">
        <w:t xml:space="preserve"> 202</w:t>
      </w:r>
      <w:r w:rsidR="00211D6C" w:rsidRPr="00F83320">
        <w:t>4</w:t>
      </w:r>
      <w:r w:rsidRPr="00F83320">
        <w:t xml:space="preserve">. </w:t>
      </w:r>
    </w:p>
    <w:p w14:paraId="57C3ACE6" w14:textId="63C626AC" w:rsidR="00A075B7" w:rsidRDefault="00A075B7" w:rsidP="008846C1">
      <w:pPr>
        <w:pStyle w:val="Default"/>
        <w:jc w:val="both"/>
      </w:pPr>
      <w:r w:rsidRPr="00F83320">
        <w:t>Kuusalu Vallavolikogu võttis vastu Kuusalu valla 202</w:t>
      </w:r>
      <w:r w:rsidR="00211D6C" w:rsidRPr="00F83320">
        <w:t>5</w:t>
      </w:r>
      <w:r w:rsidRPr="00F83320">
        <w:t xml:space="preserve">. aasta eelarve </w:t>
      </w:r>
      <w:r w:rsidR="00211D6C" w:rsidRPr="00F83320">
        <w:t>18</w:t>
      </w:r>
      <w:r w:rsidRPr="00F83320">
        <w:t xml:space="preserve">. </w:t>
      </w:r>
      <w:r w:rsidR="00211D6C" w:rsidRPr="00F83320">
        <w:t>detsember</w:t>
      </w:r>
      <w:r w:rsidRPr="00F83320">
        <w:t xml:space="preserve"> 202</w:t>
      </w:r>
      <w:r w:rsidR="00211D6C" w:rsidRPr="00F83320">
        <w:t>4</w:t>
      </w:r>
      <w:r w:rsidRPr="00F83320">
        <w:t xml:space="preserve"> määrusega nr </w:t>
      </w:r>
      <w:r w:rsidR="002664C0" w:rsidRPr="00F83320">
        <w:t>1</w:t>
      </w:r>
      <w:r w:rsidR="00211D6C" w:rsidRPr="00F83320">
        <w:t>9</w:t>
      </w:r>
      <w:r w:rsidRPr="00F83320">
        <w:t xml:space="preserve">. </w:t>
      </w:r>
    </w:p>
    <w:p w14:paraId="7F950E46" w14:textId="77777777" w:rsidR="00F83320" w:rsidRPr="00F83320" w:rsidRDefault="00F83320" w:rsidP="008846C1">
      <w:pPr>
        <w:pStyle w:val="Default"/>
        <w:jc w:val="both"/>
      </w:pPr>
    </w:p>
    <w:p w14:paraId="08CCEB12" w14:textId="33BEBB8F" w:rsidR="00A075B7" w:rsidRPr="00F83320" w:rsidRDefault="00A075B7" w:rsidP="008846C1">
      <w:pPr>
        <w:pStyle w:val="Default"/>
        <w:jc w:val="both"/>
      </w:pPr>
      <w:r w:rsidRPr="00F83320">
        <w:rPr>
          <w:b/>
          <w:bCs/>
        </w:rPr>
        <w:t>Kuusalu valla 202</w:t>
      </w:r>
      <w:r w:rsidR="00211D6C" w:rsidRPr="00F83320">
        <w:rPr>
          <w:b/>
          <w:bCs/>
        </w:rPr>
        <w:t>5</w:t>
      </w:r>
      <w:r w:rsidRPr="00F83320">
        <w:rPr>
          <w:b/>
          <w:bCs/>
        </w:rPr>
        <w:t xml:space="preserve">. aasta põhieesmärkideks on: </w:t>
      </w:r>
    </w:p>
    <w:p w14:paraId="3862BA27" w14:textId="462D5A5D" w:rsidR="00A075B7" w:rsidRPr="00F83320" w:rsidRDefault="002664C0" w:rsidP="008846C1">
      <w:pPr>
        <w:pStyle w:val="Default"/>
        <w:numPr>
          <w:ilvl w:val="0"/>
          <w:numId w:val="2"/>
        </w:numPr>
        <w:spacing w:after="69"/>
        <w:jc w:val="both"/>
      </w:pPr>
      <w:r w:rsidRPr="00F83320">
        <w:t xml:space="preserve">jätkata </w:t>
      </w:r>
      <w:r w:rsidR="00A075B7" w:rsidRPr="00F83320">
        <w:t xml:space="preserve">Kuusalu Keskkooli </w:t>
      </w:r>
      <w:r w:rsidR="0094172F" w:rsidRPr="00F83320">
        <w:t xml:space="preserve">ehituse ja </w:t>
      </w:r>
      <w:r w:rsidRPr="00F83320">
        <w:t>renoveerimisega</w:t>
      </w:r>
    </w:p>
    <w:p w14:paraId="27A1C676" w14:textId="77777777" w:rsidR="00A075B7" w:rsidRPr="00F83320" w:rsidRDefault="00A075B7" w:rsidP="008846C1">
      <w:pPr>
        <w:pStyle w:val="Default"/>
        <w:numPr>
          <w:ilvl w:val="0"/>
          <w:numId w:val="2"/>
        </w:numPr>
        <w:jc w:val="both"/>
      </w:pPr>
      <w:r w:rsidRPr="00F83320">
        <w:t xml:space="preserve">jätkusuutliku eelarvepositsiooni tagamine. </w:t>
      </w:r>
    </w:p>
    <w:p w14:paraId="04476447" w14:textId="77777777" w:rsidR="00A075B7" w:rsidRDefault="00A075B7" w:rsidP="008846C1">
      <w:pPr>
        <w:pStyle w:val="Default"/>
        <w:jc w:val="both"/>
      </w:pPr>
    </w:p>
    <w:p w14:paraId="07AFB7F0" w14:textId="77777777" w:rsidR="00F83320" w:rsidRPr="00F83320" w:rsidRDefault="00F83320" w:rsidP="008846C1">
      <w:pPr>
        <w:pStyle w:val="Default"/>
        <w:jc w:val="both"/>
      </w:pPr>
    </w:p>
    <w:p w14:paraId="41DEAF3D" w14:textId="77777777" w:rsidR="00A075B7" w:rsidRPr="00F83320" w:rsidRDefault="00A075B7" w:rsidP="008846C1">
      <w:pPr>
        <w:pStyle w:val="Default"/>
        <w:jc w:val="both"/>
        <w:rPr>
          <w:b/>
          <w:bCs/>
        </w:rPr>
      </w:pPr>
      <w:r w:rsidRPr="00F83320">
        <w:rPr>
          <w:b/>
          <w:bCs/>
        </w:rPr>
        <w:t xml:space="preserve">Põhitegevuse tulud </w:t>
      </w:r>
    </w:p>
    <w:p w14:paraId="16F5A0E3" w14:textId="77777777" w:rsidR="00A075B7" w:rsidRPr="00F83320" w:rsidRDefault="00A075B7" w:rsidP="008846C1">
      <w:pPr>
        <w:pStyle w:val="Default"/>
        <w:jc w:val="both"/>
        <w:rPr>
          <w:b/>
          <w:bCs/>
        </w:rPr>
      </w:pPr>
    </w:p>
    <w:p w14:paraId="6829E341" w14:textId="51EEDCAF" w:rsidR="00A075B7" w:rsidRPr="00F83320" w:rsidRDefault="00A075B7" w:rsidP="008846C1">
      <w:pPr>
        <w:pStyle w:val="Default"/>
        <w:jc w:val="both"/>
        <w:rPr>
          <w:b/>
          <w:bCs/>
        </w:rPr>
      </w:pPr>
      <w:r w:rsidRPr="00F83320">
        <w:rPr>
          <w:b/>
          <w:bCs/>
        </w:rPr>
        <w:t>202</w:t>
      </w:r>
      <w:r w:rsidR="00211D6C" w:rsidRPr="00F83320">
        <w:rPr>
          <w:b/>
          <w:bCs/>
        </w:rPr>
        <w:t>5</w:t>
      </w:r>
      <w:r w:rsidRPr="00F83320">
        <w:rPr>
          <w:b/>
          <w:bCs/>
        </w:rPr>
        <w:t>. aastaks on põhitegevuse tulud planeeritud 1</w:t>
      </w:r>
      <w:r w:rsidR="00211D6C" w:rsidRPr="00F83320">
        <w:rPr>
          <w:b/>
          <w:bCs/>
        </w:rPr>
        <w:t>5 389 110</w:t>
      </w:r>
      <w:r w:rsidRPr="00F83320">
        <w:rPr>
          <w:b/>
          <w:bCs/>
        </w:rPr>
        <w:t xml:space="preserve"> eurot.</w:t>
      </w:r>
    </w:p>
    <w:p w14:paraId="2A0016B2" w14:textId="77777777" w:rsidR="00A075B7" w:rsidRPr="00F83320" w:rsidRDefault="00A075B7" w:rsidP="00A075B7">
      <w:pPr>
        <w:pStyle w:val="Default"/>
        <w:rPr>
          <w:b/>
          <w:bCs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3"/>
        <w:gridCol w:w="1825"/>
        <w:gridCol w:w="1735"/>
        <w:gridCol w:w="1540"/>
        <w:gridCol w:w="1403"/>
      </w:tblGrid>
      <w:tr w:rsidR="00A075B7" w:rsidRPr="00F83320" w14:paraId="26C42270" w14:textId="77777777" w:rsidTr="00892BF9">
        <w:trPr>
          <w:trHeight w:val="300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37B96" w14:textId="77777777" w:rsidR="00A075B7" w:rsidRPr="00F83320" w:rsidRDefault="00A075B7" w:rsidP="0050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909ED" w14:textId="5A69EDBB" w:rsidR="00A075B7" w:rsidRPr="00F83320" w:rsidRDefault="00A075B7" w:rsidP="0050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202</w:t>
            </w:r>
            <w:r w:rsidR="00211D6C" w:rsidRPr="00F83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4</w:t>
            </w:r>
            <w:r w:rsidRPr="00F83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 xml:space="preserve"> </w:t>
            </w:r>
            <w:r w:rsidR="00211D6C" w:rsidRPr="00F83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eelarve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E9A2B" w14:textId="77777777" w:rsidR="00A075B7" w:rsidRPr="00F83320" w:rsidRDefault="00A075B7" w:rsidP="0050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Osakaal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51FE" w14:textId="11131525" w:rsidR="00A075B7" w:rsidRPr="00F83320" w:rsidRDefault="00A075B7" w:rsidP="0050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202</w:t>
            </w:r>
            <w:r w:rsidR="00211D6C" w:rsidRPr="00F83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5</w:t>
            </w:r>
            <w:r w:rsidRPr="00F83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 xml:space="preserve"> eelarve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F462E" w14:textId="77777777" w:rsidR="00A075B7" w:rsidRPr="00F83320" w:rsidRDefault="00892BF9" w:rsidP="0050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Osakaal</w:t>
            </w:r>
          </w:p>
        </w:tc>
      </w:tr>
      <w:tr w:rsidR="00211D6C" w:rsidRPr="00F83320" w14:paraId="60C6E6EC" w14:textId="77777777" w:rsidTr="00892BF9">
        <w:trPr>
          <w:trHeight w:val="300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9E05A" w14:textId="77777777" w:rsidR="00211D6C" w:rsidRPr="00F83320" w:rsidRDefault="00211D6C" w:rsidP="0021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Maksutulud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0C957" w14:textId="6EAF2DF7" w:rsidR="00211D6C" w:rsidRPr="00F83320" w:rsidRDefault="00211D6C" w:rsidP="00211D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9 540 000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8F6FA" w14:textId="36F8CC6E" w:rsidR="00211D6C" w:rsidRPr="00F83320" w:rsidRDefault="00211D6C" w:rsidP="0021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64,26%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7D612" w14:textId="59408FD8" w:rsidR="00211D6C" w:rsidRPr="00F83320" w:rsidRDefault="00211D6C" w:rsidP="00211D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10 094 000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C571E" w14:textId="2201DCE1" w:rsidR="00211D6C" w:rsidRPr="00F83320" w:rsidRDefault="00211D6C" w:rsidP="0021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65,59%</w:t>
            </w:r>
          </w:p>
        </w:tc>
      </w:tr>
      <w:tr w:rsidR="00211D6C" w:rsidRPr="00F83320" w14:paraId="4B9F0B4A" w14:textId="77777777" w:rsidTr="00892BF9">
        <w:trPr>
          <w:trHeight w:val="300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5E172" w14:textId="77777777" w:rsidR="00211D6C" w:rsidRPr="00F83320" w:rsidRDefault="00211D6C" w:rsidP="0021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Tulu  kaupade ja teenuste müügist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B9F8" w14:textId="1B0DED19" w:rsidR="00211D6C" w:rsidRPr="00F83320" w:rsidRDefault="00211D6C" w:rsidP="00211D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790 000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139F" w14:textId="391B0831" w:rsidR="00211D6C" w:rsidRPr="00F83320" w:rsidRDefault="00211D6C" w:rsidP="0021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5,32%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27AE6" w14:textId="33868CC7" w:rsidR="00211D6C" w:rsidRPr="00F83320" w:rsidRDefault="00211D6C" w:rsidP="00211D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870 718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1B5F9" w14:textId="09154053" w:rsidR="00211D6C" w:rsidRPr="00F83320" w:rsidRDefault="00211D6C" w:rsidP="0021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5,66%</w:t>
            </w:r>
          </w:p>
        </w:tc>
      </w:tr>
      <w:tr w:rsidR="00211D6C" w:rsidRPr="00F83320" w14:paraId="4B139CCA" w14:textId="77777777" w:rsidTr="00892BF9">
        <w:trPr>
          <w:trHeight w:val="300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0FD0F" w14:textId="77777777" w:rsidR="00211D6C" w:rsidRPr="00F83320" w:rsidRDefault="00211D6C" w:rsidP="0021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Saadavad toetused tegevuskuludeks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906DD" w14:textId="42F74BAD" w:rsidR="00211D6C" w:rsidRPr="00F83320" w:rsidRDefault="00211D6C" w:rsidP="00211D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4 116 431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8FAAA" w14:textId="524463FA" w:rsidR="00211D6C" w:rsidRPr="00F83320" w:rsidRDefault="00211D6C" w:rsidP="0021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27,73%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53650" w14:textId="646103B9" w:rsidR="00211D6C" w:rsidRPr="00F83320" w:rsidRDefault="00211D6C" w:rsidP="00211D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4 024 392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14A7F" w14:textId="2CD20B15" w:rsidR="00211D6C" w:rsidRPr="00F83320" w:rsidRDefault="00211D6C" w:rsidP="0021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26,15%</w:t>
            </w:r>
          </w:p>
        </w:tc>
      </w:tr>
      <w:tr w:rsidR="00211D6C" w:rsidRPr="00F83320" w14:paraId="2579BAE1" w14:textId="77777777" w:rsidTr="00892BF9">
        <w:trPr>
          <w:trHeight w:val="300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2C321" w14:textId="77777777" w:rsidR="00211D6C" w:rsidRPr="00F83320" w:rsidRDefault="00211D6C" w:rsidP="0021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Muud tegevustulud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4A959" w14:textId="4570AEAF" w:rsidR="00211D6C" w:rsidRPr="00F83320" w:rsidRDefault="00211D6C" w:rsidP="00211D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400 000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18570" w14:textId="4BB088F5" w:rsidR="00211D6C" w:rsidRPr="00F83320" w:rsidRDefault="00211D6C" w:rsidP="0021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2,69%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8E5D1" w14:textId="121B41F0" w:rsidR="00211D6C" w:rsidRPr="00F83320" w:rsidRDefault="00211D6C" w:rsidP="00211D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54B62" w14:textId="097BE18E" w:rsidR="00211D6C" w:rsidRPr="00F83320" w:rsidRDefault="00211D6C" w:rsidP="0021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2,60%</w:t>
            </w:r>
          </w:p>
        </w:tc>
      </w:tr>
      <w:tr w:rsidR="00211D6C" w:rsidRPr="00F83320" w14:paraId="5EE2F937" w14:textId="77777777" w:rsidTr="00892BF9">
        <w:trPr>
          <w:trHeight w:val="300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2021" w14:textId="77777777" w:rsidR="00211D6C" w:rsidRPr="00F83320" w:rsidRDefault="00211D6C" w:rsidP="00211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Põhitegevuse tulud kokku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47C62" w14:textId="4957807B" w:rsidR="00211D6C" w:rsidRPr="00F83320" w:rsidRDefault="00211D6C" w:rsidP="00211D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14 846 431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4B91B" w14:textId="4C6F6B2D" w:rsidR="00211D6C" w:rsidRPr="00F83320" w:rsidRDefault="00211D6C" w:rsidP="00211D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E243D" w14:textId="72E90D5E" w:rsidR="00211D6C" w:rsidRPr="00F83320" w:rsidRDefault="00211D6C" w:rsidP="00211D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15 389 110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1136C" w14:textId="71DB17AF" w:rsidR="00211D6C" w:rsidRPr="00F83320" w:rsidRDefault="00211D6C" w:rsidP="00211D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14:paraId="447F8ACC" w14:textId="77777777" w:rsidR="00A075B7" w:rsidRPr="00F83320" w:rsidRDefault="00A075B7" w:rsidP="00A075B7">
      <w:pPr>
        <w:pStyle w:val="Default"/>
      </w:pPr>
    </w:p>
    <w:p w14:paraId="6BFC8973" w14:textId="00E9B724" w:rsidR="00892BF9" w:rsidRPr="00F83320" w:rsidRDefault="002D5177" w:rsidP="00A075B7">
      <w:pPr>
        <w:pStyle w:val="Default"/>
      </w:pPr>
      <w:r w:rsidRPr="00F83320">
        <w:rPr>
          <w:noProof/>
        </w:rPr>
        <w:drawing>
          <wp:inline distT="0" distB="0" distL="0" distR="0" wp14:anchorId="21238372" wp14:editId="12A96336">
            <wp:extent cx="6181725" cy="1895475"/>
            <wp:effectExtent l="0" t="0" r="9525" b="9525"/>
            <wp:docPr id="1189152119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4EDC1DBF-D7A6-4949-A8F5-7439F93EF75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5231FCB5" w14:textId="77777777" w:rsidR="00892BF9" w:rsidRPr="00F83320" w:rsidRDefault="00892BF9" w:rsidP="00A075B7">
      <w:pPr>
        <w:pStyle w:val="Default"/>
      </w:pPr>
    </w:p>
    <w:p w14:paraId="62B89660" w14:textId="77777777" w:rsidR="006F6803" w:rsidRPr="00F83320" w:rsidRDefault="006F6803" w:rsidP="006F68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F8E8DC8" w14:textId="77777777" w:rsidR="002D5177" w:rsidRPr="00F83320" w:rsidRDefault="002D5177" w:rsidP="002D51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320">
        <w:rPr>
          <w:rFonts w:ascii="Times New Roman" w:hAnsi="Times New Roman" w:cs="Times New Roman"/>
          <w:sz w:val="24"/>
          <w:szCs w:val="24"/>
        </w:rPr>
        <w:t xml:space="preserve">Põhitegevuse tuludest suurima osakaaluga on maksutulud, mis moodustavad põhitegevuse tuludest 65,59%. Maksutulud koosnevad üksikisiku tulumaksust ja maamaksust. 2025. aasta eelarvesse on planeeritud maksutulusid </w:t>
      </w:r>
      <w:r w:rsidRPr="00F83320">
        <w:rPr>
          <w:rFonts w:ascii="Times New Roman" w:hAnsi="Times New Roman" w:cs="Times New Roman"/>
          <w:b/>
          <w:sz w:val="24"/>
          <w:szCs w:val="24"/>
        </w:rPr>
        <w:t>10 094 000 eurot</w:t>
      </w:r>
      <w:r w:rsidRPr="00F83320">
        <w:rPr>
          <w:rFonts w:ascii="Times New Roman" w:hAnsi="Times New Roman" w:cs="Times New Roman"/>
          <w:sz w:val="24"/>
          <w:szCs w:val="24"/>
        </w:rPr>
        <w:t>. Maksutulude kasv võrreldes 2024. aasta eelarvega on 5,8%.</w:t>
      </w:r>
    </w:p>
    <w:p w14:paraId="0275FA73" w14:textId="77777777" w:rsidR="006F6803" w:rsidRPr="00F83320" w:rsidRDefault="006F6803" w:rsidP="006F68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833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683B6B0" w14:textId="60AE8429" w:rsidR="008846C1" w:rsidRPr="00F83320" w:rsidRDefault="002D5177" w:rsidP="002D51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320">
        <w:rPr>
          <w:rFonts w:ascii="Times New Roman" w:hAnsi="Times New Roman" w:cs="Times New Roman"/>
          <w:sz w:val="24"/>
          <w:szCs w:val="24"/>
        </w:rPr>
        <w:t xml:space="preserve">Tulud kaupade ja teenuste müügist moodustavad 2025. aasta eelarves põhitegevuse tuludest 5,66%, kokku on planeeritud laekumisi </w:t>
      </w:r>
      <w:r w:rsidRPr="00F83320">
        <w:rPr>
          <w:rFonts w:ascii="Times New Roman" w:hAnsi="Times New Roman" w:cs="Times New Roman"/>
          <w:b/>
          <w:sz w:val="24"/>
          <w:szCs w:val="24"/>
        </w:rPr>
        <w:t>870 718 eurot</w:t>
      </w:r>
      <w:r w:rsidRPr="00F83320">
        <w:rPr>
          <w:rFonts w:ascii="Times New Roman" w:hAnsi="Times New Roman" w:cs="Times New Roman"/>
          <w:sz w:val="24"/>
          <w:szCs w:val="24"/>
        </w:rPr>
        <w:t>. Tulude suurenemine võrreldes 2024. aasta eelarvega on 10,2%.</w:t>
      </w:r>
    </w:p>
    <w:p w14:paraId="0510E2E5" w14:textId="77777777" w:rsidR="002D5177" w:rsidRPr="00F83320" w:rsidRDefault="002D5177" w:rsidP="002D5177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320">
        <w:rPr>
          <w:rFonts w:ascii="Times New Roman" w:hAnsi="Times New Roman" w:cs="Times New Roman"/>
          <w:sz w:val="24"/>
          <w:szCs w:val="24"/>
        </w:rPr>
        <w:t xml:space="preserve">Toetuseid tegevuskuludeks on planeeritud Kuusalu valla 2025. aasta eelarvesse </w:t>
      </w:r>
      <w:r w:rsidRPr="00F83320">
        <w:rPr>
          <w:rFonts w:ascii="Times New Roman" w:hAnsi="Times New Roman" w:cs="Times New Roman"/>
          <w:b/>
          <w:sz w:val="24"/>
          <w:szCs w:val="24"/>
        </w:rPr>
        <w:t>4 024 392 eurot</w:t>
      </w:r>
      <w:r w:rsidRPr="00F83320">
        <w:rPr>
          <w:rFonts w:ascii="Times New Roman" w:hAnsi="Times New Roman" w:cs="Times New Roman"/>
          <w:sz w:val="24"/>
          <w:szCs w:val="24"/>
        </w:rPr>
        <w:t xml:space="preserve">, mis moodustab põhitegevuse tuludest 26,15%. </w:t>
      </w:r>
    </w:p>
    <w:p w14:paraId="360470A6" w14:textId="48406DB4" w:rsidR="006F6803" w:rsidRPr="00F83320" w:rsidRDefault="006F6803" w:rsidP="0088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3320">
        <w:rPr>
          <w:rFonts w:ascii="Times New Roman" w:hAnsi="Times New Roman" w:cs="Times New Roman"/>
          <w:color w:val="000000"/>
          <w:sz w:val="24"/>
          <w:szCs w:val="24"/>
        </w:rPr>
        <w:t>Toetus</w:t>
      </w:r>
      <w:r w:rsidR="00B538FF" w:rsidRPr="00F8332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83320">
        <w:rPr>
          <w:rFonts w:ascii="Times New Roman" w:hAnsi="Times New Roman" w:cs="Times New Roman"/>
          <w:color w:val="000000"/>
          <w:sz w:val="24"/>
          <w:szCs w:val="24"/>
        </w:rPr>
        <w:t xml:space="preserve"> ja tasandusfond</w:t>
      </w:r>
      <w:r w:rsidR="00B538FF" w:rsidRPr="00F83320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F83320">
        <w:rPr>
          <w:rFonts w:ascii="Times New Roman" w:hAnsi="Times New Roman" w:cs="Times New Roman"/>
          <w:color w:val="000000"/>
          <w:sz w:val="24"/>
          <w:szCs w:val="24"/>
        </w:rPr>
        <w:t xml:space="preserve"> on planeeritud </w:t>
      </w:r>
      <w:r w:rsidR="00B538FF" w:rsidRPr="00F8332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2D5177" w:rsidRPr="00F8332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538FF" w:rsidRPr="00F83320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2D5177" w:rsidRPr="00F83320">
        <w:rPr>
          <w:rFonts w:ascii="Times New Roman" w:hAnsi="Times New Roman" w:cs="Times New Roman"/>
          <w:color w:val="000000"/>
          <w:sz w:val="24"/>
          <w:szCs w:val="24"/>
        </w:rPr>
        <w:t>64 392</w:t>
      </w:r>
      <w:r w:rsidR="00B538FF" w:rsidRPr="00F83320">
        <w:rPr>
          <w:rFonts w:ascii="Times New Roman" w:hAnsi="Times New Roman" w:cs="Times New Roman"/>
          <w:color w:val="000000"/>
          <w:sz w:val="24"/>
          <w:szCs w:val="24"/>
        </w:rPr>
        <w:t xml:space="preserve"> eurot</w:t>
      </w:r>
      <w:r w:rsidR="002D5177" w:rsidRPr="00F8332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D5177" w:rsidRPr="00F83320">
        <w:rPr>
          <w:rFonts w:ascii="Times New Roman" w:hAnsi="Times New Roman" w:cs="Times New Roman"/>
          <w:sz w:val="24"/>
          <w:szCs w:val="24"/>
        </w:rPr>
        <w:t>summad kuuluvad korrigeerimisele, kui riik kinnitab eraldatavad toetused.</w:t>
      </w:r>
    </w:p>
    <w:p w14:paraId="63626619" w14:textId="30E17565" w:rsidR="006F6803" w:rsidRPr="00F83320" w:rsidRDefault="006F6803" w:rsidP="0088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3320">
        <w:rPr>
          <w:rFonts w:ascii="Times New Roman" w:hAnsi="Times New Roman" w:cs="Times New Roman"/>
          <w:color w:val="000000"/>
          <w:sz w:val="24"/>
          <w:szCs w:val="24"/>
        </w:rPr>
        <w:t>Sihtotstarbeliste toetustena on eelarves</w:t>
      </w:r>
      <w:r w:rsidR="00B538FF" w:rsidRPr="00F83320">
        <w:rPr>
          <w:rFonts w:ascii="Times New Roman" w:hAnsi="Times New Roman" w:cs="Times New Roman"/>
          <w:color w:val="000000"/>
          <w:sz w:val="24"/>
          <w:szCs w:val="24"/>
        </w:rPr>
        <w:t>se</w:t>
      </w:r>
      <w:r w:rsidRPr="00F83320">
        <w:rPr>
          <w:rFonts w:ascii="Times New Roman" w:hAnsi="Times New Roman" w:cs="Times New Roman"/>
          <w:color w:val="000000"/>
          <w:sz w:val="24"/>
          <w:szCs w:val="24"/>
        </w:rPr>
        <w:t xml:space="preserve"> veel </w:t>
      </w:r>
      <w:r w:rsidR="008D755E" w:rsidRPr="00F83320">
        <w:rPr>
          <w:rFonts w:ascii="Times New Roman" w:hAnsi="Times New Roman" w:cs="Times New Roman"/>
          <w:color w:val="000000"/>
          <w:sz w:val="24"/>
          <w:szCs w:val="24"/>
        </w:rPr>
        <w:t>paneeritud</w:t>
      </w:r>
      <w:r w:rsidRPr="00F83320">
        <w:rPr>
          <w:rFonts w:ascii="Times New Roman" w:hAnsi="Times New Roman" w:cs="Times New Roman"/>
          <w:color w:val="000000"/>
          <w:sz w:val="24"/>
          <w:szCs w:val="24"/>
        </w:rPr>
        <w:t xml:space="preserve"> Kaitseministeeriumi saadav toetus </w:t>
      </w:r>
      <w:r w:rsidR="008D755E" w:rsidRPr="00F83320">
        <w:rPr>
          <w:rFonts w:ascii="Times New Roman" w:hAnsi="Times New Roman" w:cs="Times New Roman"/>
          <w:color w:val="000000"/>
          <w:sz w:val="24"/>
          <w:szCs w:val="24"/>
        </w:rPr>
        <w:t>150 </w:t>
      </w:r>
      <w:r w:rsidRPr="00F83320">
        <w:rPr>
          <w:rFonts w:ascii="Times New Roman" w:hAnsi="Times New Roman" w:cs="Times New Roman"/>
          <w:color w:val="000000"/>
          <w:sz w:val="24"/>
          <w:szCs w:val="24"/>
        </w:rPr>
        <w:t>000</w:t>
      </w:r>
      <w:r w:rsidR="008D755E" w:rsidRPr="00F83320">
        <w:rPr>
          <w:rFonts w:ascii="Times New Roman" w:hAnsi="Times New Roman" w:cs="Times New Roman"/>
          <w:color w:val="000000"/>
          <w:sz w:val="24"/>
          <w:szCs w:val="24"/>
        </w:rPr>
        <w:t xml:space="preserve"> eurot</w:t>
      </w:r>
      <w:r w:rsidRPr="00F83320">
        <w:rPr>
          <w:rFonts w:ascii="Times New Roman" w:hAnsi="Times New Roman" w:cs="Times New Roman"/>
          <w:color w:val="000000"/>
          <w:sz w:val="24"/>
          <w:szCs w:val="24"/>
        </w:rPr>
        <w:t xml:space="preserve"> ja Harju Maakonnaraamatukogult saadud tasuta raamatud </w:t>
      </w:r>
      <w:r w:rsidR="00127731" w:rsidRPr="00F83320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F83320">
        <w:rPr>
          <w:rFonts w:ascii="Times New Roman" w:hAnsi="Times New Roman" w:cs="Times New Roman"/>
          <w:color w:val="000000"/>
          <w:sz w:val="24"/>
          <w:szCs w:val="24"/>
        </w:rPr>
        <w:t xml:space="preserve"> 000 eurot. Teised aasta jooksul saadavad sihtotstarbelised toetused lülitatakse eelarvesse lisaeelarvete menetlemisel. </w:t>
      </w:r>
    </w:p>
    <w:p w14:paraId="50F3A619" w14:textId="77777777" w:rsidR="008846C1" w:rsidRPr="00F83320" w:rsidRDefault="008846C1" w:rsidP="008846C1">
      <w:pPr>
        <w:pStyle w:val="Default"/>
        <w:jc w:val="both"/>
      </w:pPr>
    </w:p>
    <w:p w14:paraId="542D354D" w14:textId="77777777" w:rsidR="002D5177" w:rsidRPr="00F83320" w:rsidRDefault="002D5177" w:rsidP="002D51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320">
        <w:rPr>
          <w:rFonts w:ascii="Times New Roman" w:hAnsi="Times New Roman" w:cs="Times New Roman"/>
          <w:sz w:val="24"/>
          <w:szCs w:val="24"/>
        </w:rPr>
        <w:t xml:space="preserve">Muid tegevustulusid on planeeritud 2025. aastaks kokku </w:t>
      </w:r>
      <w:r w:rsidRPr="00F83320">
        <w:rPr>
          <w:rFonts w:ascii="Times New Roman" w:hAnsi="Times New Roman" w:cs="Times New Roman"/>
          <w:b/>
          <w:sz w:val="24"/>
          <w:szCs w:val="24"/>
        </w:rPr>
        <w:t>400 000 eurot</w:t>
      </w:r>
      <w:r w:rsidRPr="00F83320">
        <w:rPr>
          <w:rFonts w:ascii="Times New Roman" w:hAnsi="Times New Roman" w:cs="Times New Roman"/>
          <w:sz w:val="24"/>
          <w:szCs w:val="24"/>
        </w:rPr>
        <w:t xml:space="preserve">, mis moodustab põhitegevuse tuludest 2,6% sh. </w:t>
      </w:r>
      <w:r w:rsidRPr="00F83320">
        <w:rPr>
          <w:rFonts w:ascii="Times New Roman" w:hAnsi="Times New Roman" w:cs="Times New Roman"/>
          <w:b/>
          <w:sz w:val="24"/>
          <w:szCs w:val="24"/>
        </w:rPr>
        <w:t>kaevandamisõiguse tasu 385 000 eurot</w:t>
      </w:r>
      <w:r w:rsidRPr="00F83320">
        <w:rPr>
          <w:rFonts w:ascii="Times New Roman" w:hAnsi="Times New Roman" w:cs="Times New Roman"/>
          <w:sz w:val="24"/>
          <w:szCs w:val="24"/>
        </w:rPr>
        <w:t xml:space="preserve"> ja </w:t>
      </w:r>
      <w:r w:rsidRPr="00F83320">
        <w:rPr>
          <w:rFonts w:ascii="Times New Roman" w:hAnsi="Times New Roman" w:cs="Times New Roman"/>
          <w:b/>
          <w:sz w:val="24"/>
          <w:szCs w:val="24"/>
        </w:rPr>
        <w:t>tasu vee erikasutusest 15 000 eurot</w:t>
      </w:r>
      <w:r w:rsidRPr="00F83320">
        <w:rPr>
          <w:rFonts w:ascii="Times New Roman" w:hAnsi="Times New Roman" w:cs="Times New Roman"/>
          <w:sz w:val="24"/>
          <w:szCs w:val="24"/>
        </w:rPr>
        <w:t>.</w:t>
      </w:r>
    </w:p>
    <w:p w14:paraId="306C4B60" w14:textId="77777777" w:rsidR="00127731" w:rsidRPr="00F83320" w:rsidRDefault="00127731" w:rsidP="008846C1">
      <w:pPr>
        <w:pStyle w:val="Default"/>
        <w:jc w:val="both"/>
      </w:pPr>
    </w:p>
    <w:p w14:paraId="45946BFB" w14:textId="77777777" w:rsidR="00127731" w:rsidRPr="00F83320" w:rsidRDefault="00127731" w:rsidP="0088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833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Põhitegevuse kulud </w:t>
      </w:r>
    </w:p>
    <w:p w14:paraId="69FF484F" w14:textId="77777777" w:rsidR="00127731" w:rsidRPr="00F83320" w:rsidRDefault="00127731" w:rsidP="0088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185ED86" w14:textId="48FEDEF7" w:rsidR="00127731" w:rsidRPr="00F83320" w:rsidRDefault="00127731" w:rsidP="008846C1">
      <w:pPr>
        <w:pStyle w:val="Default"/>
        <w:jc w:val="both"/>
        <w:rPr>
          <w:b/>
          <w:bCs/>
        </w:rPr>
      </w:pPr>
      <w:r w:rsidRPr="00F83320">
        <w:rPr>
          <w:b/>
          <w:bCs/>
        </w:rPr>
        <w:t>202</w:t>
      </w:r>
      <w:r w:rsidR="002D5177" w:rsidRPr="00F83320">
        <w:rPr>
          <w:b/>
          <w:bCs/>
        </w:rPr>
        <w:t>5</w:t>
      </w:r>
      <w:r w:rsidRPr="00F83320">
        <w:rPr>
          <w:b/>
          <w:bCs/>
        </w:rPr>
        <w:t>. aastaks on põhitegevuse kulud planeeritud 1</w:t>
      </w:r>
      <w:r w:rsidR="002D5177" w:rsidRPr="00F83320">
        <w:rPr>
          <w:b/>
          <w:bCs/>
        </w:rPr>
        <w:t>4 362 129</w:t>
      </w:r>
      <w:r w:rsidRPr="00F83320">
        <w:rPr>
          <w:b/>
          <w:bCs/>
        </w:rPr>
        <w:t xml:space="preserve"> eurot.</w:t>
      </w:r>
    </w:p>
    <w:p w14:paraId="09F5D399" w14:textId="77777777" w:rsidR="00127731" w:rsidRPr="00F83320" w:rsidRDefault="00127731" w:rsidP="008846C1">
      <w:pPr>
        <w:pStyle w:val="Default"/>
        <w:jc w:val="both"/>
        <w:rPr>
          <w:b/>
          <w:bCs/>
        </w:rPr>
      </w:pPr>
    </w:p>
    <w:p w14:paraId="36C3449D" w14:textId="089882C1" w:rsidR="00127731" w:rsidRPr="00F83320" w:rsidRDefault="00127731" w:rsidP="0088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3320">
        <w:rPr>
          <w:rFonts w:ascii="Times New Roman" w:hAnsi="Times New Roman" w:cs="Times New Roman"/>
          <w:color w:val="000000"/>
          <w:sz w:val="24"/>
          <w:szCs w:val="24"/>
        </w:rPr>
        <w:t xml:space="preserve">See on </w:t>
      </w:r>
      <w:r w:rsidR="002D5177" w:rsidRPr="00F83320">
        <w:rPr>
          <w:rFonts w:ascii="Times New Roman" w:hAnsi="Times New Roman" w:cs="Times New Roman"/>
          <w:color w:val="000000"/>
          <w:sz w:val="24"/>
          <w:szCs w:val="24"/>
        </w:rPr>
        <w:t>295 277</w:t>
      </w:r>
      <w:r w:rsidR="009F3F88" w:rsidRPr="00F83320">
        <w:rPr>
          <w:rFonts w:ascii="Times New Roman" w:hAnsi="Times New Roman" w:cs="Times New Roman"/>
          <w:color w:val="000000"/>
          <w:sz w:val="24"/>
          <w:szCs w:val="24"/>
        </w:rPr>
        <w:t xml:space="preserve"> eurot</w:t>
      </w:r>
      <w:r w:rsidRPr="00F83320">
        <w:rPr>
          <w:rFonts w:ascii="Times New Roman" w:hAnsi="Times New Roman" w:cs="Times New Roman"/>
          <w:color w:val="000000"/>
          <w:sz w:val="24"/>
          <w:szCs w:val="24"/>
        </w:rPr>
        <w:t xml:space="preserve"> ehk </w:t>
      </w:r>
      <w:r w:rsidR="009F3F88" w:rsidRPr="00F83320">
        <w:rPr>
          <w:rFonts w:ascii="Times New Roman" w:hAnsi="Times New Roman" w:cs="Times New Roman"/>
          <w:color w:val="000000"/>
          <w:sz w:val="24"/>
          <w:szCs w:val="24"/>
        </w:rPr>
        <w:t>2,</w:t>
      </w:r>
      <w:r w:rsidR="007F3279" w:rsidRPr="00F83320"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Pr="00F83320">
        <w:rPr>
          <w:rFonts w:ascii="Times New Roman" w:hAnsi="Times New Roman" w:cs="Times New Roman"/>
          <w:color w:val="000000"/>
          <w:sz w:val="24"/>
          <w:szCs w:val="24"/>
        </w:rPr>
        <w:t>% rohkem kui 202</w:t>
      </w:r>
      <w:r w:rsidR="002D5177" w:rsidRPr="00F8332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F83320">
        <w:rPr>
          <w:rFonts w:ascii="Times New Roman" w:hAnsi="Times New Roman" w:cs="Times New Roman"/>
          <w:color w:val="000000"/>
          <w:sz w:val="24"/>
          <w:szCs w:val="24"/>
        </w:rPr>
        <w:t xml:space="preserve">. aasta </w:t>
      </w:r>
      <w:r w:rsidR="002D5177" w:rsidRPr="00F83320">
        <w:rPr>
          <w:rFonts w:ascii="Times New Roman" w:hAnsi="Times New Roman" w:cs="Times New Roman"/>
          <w:color w:val="000000"/>
          <w:sz w:val="24"/>
          <w:szCs w:val="24"/>
        </w:rPr>
        <w:t>eelarves</w:t>
      </w:r>
      <w:r w:rsidR="00547305" w:rsidRPr="00F8332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C2C0A91" w14:textId="77777777" w:rsidR="00547305" w:rsidRPr="00F83320" w:rsidRDefault="00547305" w:rsidP="001277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3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7"/>
        <w:gridCol w:w="1660"/>
        <w:gridCol w:w="1900"/>
        <w:gridCol w:w="1540"/>
        <w:gridCol w:w="1780"/>
      </w:tblGrid>
      <w:tr w:rsidR="00547305" w:rsidRPr="00F83320" w14:paraId="42E06A2B" w14:textId="77777777" w:rsidTr="00501906">
        <w:trPr>
          <w:trHeight w:val="300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E68CB" w14:textId="77777777" w:rsidR="00547305" w:rsidRPr="00F83320" w:rsidRDefault="00547305" w:rsidP="0050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70100" w14:textId="3903F182" w:rsidR="00547305" w:rsidRPr="00F83320" w:rsidRDefault="00547305" w:rsidP="0050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202</w:t>
            </w:r>
            <w:r w:rsidR="002D5177" w:rsidRPr="00F83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4</w:t>
            </w:r>
            <w:r w:rsidRPr="00F83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 xml:space="preserve"> </w:t>
            </w:r>
            <w:r w:rsidR="002D5177" w:rsidRPr="00F83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eelarve</w:t>
            </w:r>
            <w:r w:rsidRPr="00F83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1AE4" w14:textId="77777777" w:rsidR="00547305" w:rsidRPr="00F83320" w:rsidRDefault="00547305" w:rsidP="0050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Osakaal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A7804" w14:textId="3BF6346E" w:rsidR="00547305" w:rsidRPr="00F83320" w:rsidRDefault="00547305" w:rsidP="0050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202</w:t>
            </w:r>
            <w:r w:rsidR="002D5177" w:rsidRPr="00F83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5</w:t>
            </w:r>
            <w:r w:rsidRPr="00F83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 xml:space="preserve"> eelarve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B0D77" w14:textId="77777777" w:rsidR="00547305" w:rsidRPr="00F83320" w:rsidRDefault="00547305" w:rsidP="0050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Osakaal</w:t>
            </w:r>
          </w:p>
        </w:tc>
      </w:tr>
      <w:tr w:rsidR="002D5177" w:rsidRPr="00F83320" w14:paraId="67EDB646" w14:textId="77777777" w:rsidTr="00387746">
        <w:trPr>
          <w:trHeight w:val="315"/>
        </w:trPr>
        <w:tc>
          <w:tcPr>
            <w:tcW w:w="2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5C897" w14:textId="77777777" w:rsidR="002D5177" w:rsidRPr="00F83320" w:rsidRDefault="002D5177" w:rsidP="002D5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Eraldised tegevuskuludeks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21F3" w14:textId="1CC7D8BC" w:rsidR="002D5177" w:rsidRPr="00F83320" w:rsidRDefault="002D5177" w:rsidP="002D5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1 099 289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0C19A0" w14:textId="585837C0" w:rsidR="002D5177" w:rsidRPr="00F83320" w:rsidRDefault="002D5177" w:rsidP="002D5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7,81%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11B9" w14:textId="31C535F9" w:rsidR="002D5177" w:rsidRPr="00F83320" w:rsidRDefault="002D5177" w:rsidP="002D5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1 119 642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4D720" w14:textId="2197018C" w:rsidR="002D5177" w:rsidRPr="00F83320" w:rsidRDefault="002D5177" w:rsidP="002D5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7,80%</w:t>
            </w:r>
          </w:p>
        </w:tc>
      </w:tr>
      <w:tr w:rsidR="002D5177" w:rsidRPr="00F83320" w14:paraId="6D386EDC" w14:textId="77777777" w:rsidTr="00387746">
        <w:trPr>
          <w:trHeight w:val="315"/>
        </w:trPr>
        <w:tc>
          <w:tcPr>
            <w:tcW w:w="2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6787E" w14:textId="77777777" w:rsidR="002D5177" w:rsidRPr="00F83320" w:rsidRDefault="002D5177" w:rsidP="002D5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Personalikulud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442D" w14:textId="13D50D1F" w:rsidR="002D5177" w:rsidRPr="00F83320" w:rsidRDefault="002D5177" w:rsidP="002D5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8 602 824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B95A5A" w14:textId="1207A11D" w:rsidR="002D5177" w:rsidRPr="00F83320" w:rsidRDefault="002D5177" w:rsidP="002D5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61,16%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E6AC" w14:textId="616B038D" w:rsidR="002D5177" w:rsidRPr="00F83320" w:rsidRDefault="002D5177" w:rsidP="002D5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8 770 960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FBE6" w14:textId="41AE4A64" w:rsidR="002D5177" w:rsidRPr="00F83320" w:rsidRDefault="002D5177" w:rsidP="002D5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61,07%</w:t>
            </w:r>
          </w:p>
        </w:tc>
      </w:tr>
      <w:tr w:rsidR="002D5177" w:rsidRPr="00F83320" w14:paraId="6E2AFDF7" w14:textId="77777777" w:rsidTr="00387746">
        <w:trPr>
          <w:trHeight w:val="315"/>
        </w:trPr>
        <w:tc>
          <w:tcPr>
            <w:tcW w:w="2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1D2A1" w14:textId="77777777" w:rsidR="002D5177" w:rsidRPr="00F83320" w:rsidRDefault="002D5177" w:rsidP="002D5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Majandamiskulud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22C2" w14:textId="0BBB8C4B" w:rsidR="002D5177" w:rsidRPr="00F83320" w:rsidRDefault="002D5177" w:rsidP="002D5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4 347 722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145621" w14:textId="241FC3F7" w:rsidR="002D5177" w:rsidRPr="00F83320" w:rsidRDefault="002D5177" w:rsidP="002D5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30,91%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E7D0" w14:textId="2A1E59F6" w:rsidR="002D5177" w:rsidRPr="00F83320" w:rsidRDefault="002D5177" w:rsidP="002D5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4 450 827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D667" w14:textId="3CFCA8C1" w:rsidR="002D5177" w:rsidRPr="00F83320" w:rsidRDefault="002D5177" w:rsidP="002D5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30,99%</w:t>
            </w:r>
          </w:p>
        </w:tc>
      </w:tr>
      <w:tr w:rsidR="002D5177" w:rsidRPr="00F83320" w14:paraId="6EDBF5B5" w14:textId="77777777" w:rsidTr="00387746">
        <w:trPr>
          <w:trHeight w:val="315"/>
        </w:trPr>
        <w:tc>
          <w:tcPr>
            <w:tcW w:w="2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DD0B0" w14:textId="77777777" w:rsidR="002D5177" w:rsidRPr="00F83320" w:rsidRDefault="002D5177" w:rsidP="002D5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Muud kulud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AF66" w14:textId="6FE41139" w:rsidR="002D5177" w:rsidRPr="00F83320" w:rsidRDefault="002D5177" w:rsidP="002D5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24D67E" w14:textId="0BDE5143" w:rsidR="002D5177" w:rsidRPr="00F83320" w:rsidRDefault="002D5177" w:rsidP="002D5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0,12%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629C" w14:textId="32DA9C7D" w:rsidR="002D5177" w:rsidRPr="00F83320" w:rsidRDefault="002D5177" w:rsidP="002D5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20 700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D56A" w14:textId="5C83C5A9" w:rsidR="002D5177" w:rsidRPr="00F83320" w:rsidRDefault="002D5177" w:rsidP="002D5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0,14%</w:t>
            </w:r>
          </w:p>
        </w:tc>
      </w:tr>
      <w:tr w:rsidR="002D5177" w:rsidRPr="00F83320" w14:paraId="3327129A" w14:textId="77777777" w:rsidTr="00387746">
        <w:trPr>
          <w:trHeight w:val="315"/>
        </w:trPr>
        <w:tc>
          <w:tcPr>
            <w:tcW w:w="2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E156C" w14:textId="77777777" w:rsidR="002D5177" w:rsidRPr="00F83320" w:rsidRDefault="002D5177" w:rsidP="002D5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Põhitegevuse kulud kokku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7CAB" w14:textId="0DFB2242" w:rsidR="002D5177" w:rsidRPr="00F83320" w:rsidRDefault="002D5177" w:rsidP="002D5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14 066 852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7AF3" w14:textId="0F99E312" w:rsidR="002D5177" w:rsidRPr="00F83320" w:rsidRDefault="002D5177" w:rsidP="002D5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730D" w14:textId="73D1A180" w:rsidR="002D5177" w:rsidRPr="00F83320" w:rsidRDefault="002D5177" w:rsidP="002D5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14 362 129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8B1A" w14:textId="0C5DC9F4" w:rsidR="002D5177" w:rsidRPr="00F83320" w:rsidRDefault="002D5177" w:rsidP="002D5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14:paraId="7D017396" w14:textId="77777777" w:rsidR="00547305" w:rsidRPr="00F83320" w:rsidRDefault="00547305" w:rsidP="001277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BBC32EF" w14:textId="77777777" w:rsidR="000665AC" w:rsidRPr="00F83320" w:rsidRDefault="000665AC" w:rsidP="001277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DFAD4F7" w14:textId="12D9966E" w:rsidR="000665AC" w:rsidRPr="00F83320" w:rsidRDefault="002D5177" w:rsidP="001277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8332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06CB8E7" wp14:editId="6E509FA8">
            <wp:extent cx="5962650" cy="2066925"/>
            <wp:effectExtent l="0" t="0" r="0" b="9525"/>
            <wp:docPr id="1109990206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FE23DD33-6F27-1528-0472-9AD990CF4BC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AC8CEE9" w14:textId="77777777" w:rsidR="008A297E" w:rsidRPr="00F83320" w:rsidRDefault="008A297E" w:rsidP="001277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4B6AFE9" w14:textId="1A561FF7" w:rsidR="008A297E" w:rsidRPr="00F83320" w:rsidRDefault="007F3279" w:rsidP="008846C1">
      <w:pPr>
        <w:pStyle w:val="Default"/>
        <w:jc w:val="both"/>
      </w:pPr>
      <w:r w:rsidRPr="00F83320">
        <w:rPr>
          <w:rFonts w:eastAsia="Times New Roman"/>
          <w:bCs/>
        </w:rPr>
        <w:t>Antavad toetused ja eraldised on</w:t>
      </w:r>
      <w:r w:rsidRPr="00F83320">
        <w:rPr>
          <w:rFonts w:eastAsia="Times New Roman"/>
        </w:rPr>
        <w:t xml:space="preserve"> planeeritud 2025. aasta eelarves </w:t>
      </w:r>
      <w:r w:rsidRPr="00F83320">
        <w:rPr>
          <w:rFonts w:eastAsia="Times New Roman"/>
          <w:b/>
        </w:rPr>
        <w:t>1 119 642</w:t>
      </w:r>
      <w:r w:rsidRPr="00F83320">
        <w:rPr>
          <w:rFonts w:eastAsia="Times New Roman"/>
        </w:rPr>
        <w:t xml:space="preserve"> </w:t>
      </w:r>
      <w:r w:rsidRPr="00F83320">
        <w:rPr>
          <w:rFonts w:eastAsia="Times New Roman"/>
          <w:b/>
        </w:rPr>
        <w:t>eurot</w:t>
      </w:r>
      <w:r w:rsidRPr="00F83320">
        <w:rPr>
          <w:rFonts w:eastAsia="Times New Roman"/>
          <w:b/>
        </w:rPr>
        <w:t>.</w:t>
      </w:r>
      <w:r w:rsidRPr="00F83320">
        <w:t xml:space="preserve">  </w:t>
      </w:r>
      <w:r w:rsidR="008A297E" w:rsidRPr="00F83320">
        <w:t xml:space="preserve">Eraldised tegevuskuludeks on </w:t>
      </w:r>
      <w:r w:rsidR="009F3F88" w:rsidRPr="00F83320">
        <w:t xml:space="preserve">suurenenud </w:t>
      </w:r>
      <w:r w:rsidRPr="00F83320">
        <w:t>20 353</w:t>
      </w:r>
      <w:r w:rsidR="008A297E" w:rsidRPr="00F83320">
        <w:t xml:space="preserve"> eurot ehk </w:t>
      </w:r>
      <w:r w:rsidRPr="00F83320">
        <w:t>1,85</w:t>
      </w:r>
      <w:r w:rsidR="008A297E" w:rsidRPr="00F83320">
        <w:t>%</w:t>
      </w:r>
      <w:r w:rsidRPr="00F83320">
        <w:t xml:space="preserve">, </w:t>
      </w:r>
      <w:r w:rsidRPr="00F83320">
        <w:t>tõusnud on kulu sotsiaalteenustele</w:t>
      </w:r>
      <w:r w:rsidRPr="00F83320">
        <w:t>.</w:t>
      </w:r>
    </w:p>
    <w:p w14:paraId="4F8773BB" w14:textId="77777777" w:rsidR="00D94012" w:rsidRPr="00F83320" w:rsidRDefault="00D94012" w:rsidP="008846C1">
      <w:pPr>
        <w:pStyle w:val="Default"/>
        <w:jc w:val="both"/>
      </w:pPr>
    </w:p>
    <w:p w14:paraId="58D399D9" w14:textId="3FA5005D" w:rsidR="00833BB1" w:rsidRPr="00F83320" w:rsidRDefault="008A297E" w:rsidP="00F833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320">
        <w:rPr>
          <w:rFonts w:ascii="Times New Roman" w:hAnsi="Times New Roman" w:cs="Times New Roman"/>
          <w:sz w:val="24"/>
          <w:szCs w:val="24"/>
        </w:rPr>
        <w:t xml:space="preserve">Personalikulud </w:t>
      </w:r>
      <w:r w:rsidR="007F3279" w:rsidRPr="00F83320">
        <w:rPr>
          <w:rFonts w:ascii="Times New Roman" w:hAnsi="Times New Roman" w:cs="Times New Roman"/>
          <w:sz w:val="24"/>
          <w:szCs w:val="24"/>
        </w:rPr>
        <w:t xml:space="preserve">moodustavad Kuusalu valla põhitegevuse kuludest suurima osa. 2025. aasta eelarves on personalikuludeks planeeritud </w:t>
      </w:r>
      <w:r w:rsidR="007F3279" w:rsidRPr="00F83320">
        <w:rPr>
          <w:rFonts w:ascii="Times New Roman" w:hAnsi="Times New Roman" w:cs="Times New Roman"/>
          <w:b/>
          <w:sz w:val="24"/>
          <w:szCs w:val="24"/>
        </w:rPr>
        <w:t>8 770 960 eurot</w:t>
      </w:r>
      <w:r w:rsidR="007F3279" w:rsidRPr="00F83320">
        <w:rPr>
          <w:rFonts w:ascii="Times New Roman" w:hAnsi="Times New Roman" w:cs="Times New Roman"/>
          <w:sz w:val="24"/>
          <w:szCs w:val="24"/>
        </w:rPr>
        <w:t xml:space="preserve">. Võrreldes 2024. aasta eelarvega suurenevad personalikulud 1,58%. </w:t>
      </w:r>
      <w:r w:rsidR="007F3279" w:rsidRPr="00F83320">
        <w:rPr>
          <w:rFonts w:ascii="Times New Roman" w:eastAsia="Times New Roman" w:hAnsi="Times New Roman" w:cs="Times New Roman"/>
          <w:sz w:val="24"/>
          <w:szCs w:val="24"/>
          <w:lang w:eastAsia="et-EE"/>
        </w:rPr>
        <w:t>2025. aastal on personalikulud arvestatud kehtivate palkadega</w:t>
      </w:r>
      <w:r w:rsidR="00F83320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="007F3279" w:rsidRPr="00F83320">
        <w:rPr>
          <w:rFonts w:ascii="Times New Roman" w:eastAsia="Times New Roman" w:hAnsi="Times New Roman" w:cs="Times New Roman"/>
          <w:sz w:val="24"/>
          <w:szCs w:val="24"/>
          <w:lang w:eastAsia="et-EE"/>
        </w:rPr>
        <w:t>suurendatud</w:t>
      </w:r>
      <w:r w:rsidR="00F83320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on ainult</w:t>
      </w:r>
      <w:r w:rsidR="007F3279" w:rsidRPr="00F83320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personalikuludes alampalka</w:t>
      </w:r>
      <w:r w:rsidR="00F83320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14:paraId="49E4BA03" w14:textId="0F99C906" w:rsidR="008A297E" w:rsidRPr="00F83320" w:rsidRDefault="008A297E" w:rsidP="008846C1">
      <w:pPr>
        <w:pStyle w:val="Default"/>
        <w:jc w:val="both"/>
      </w:pPr>
      <w:r w:rsidRPr="00F83320">
        <w:t>Majandamiskulud on</w:t>
      </w:r>
      <w:r w:rsidR="007F3279" w:rsidRPr="00F83320">
        <w:t xml:space="preserve"> </w:t>
      </w:r>
      <w:r w:rsidR="007F3279" w:rsidRPr="00F83320">
        <w:rPr>
          <w:rFonts w:eastAsia="Times New Roman"/>
        </w:rPr>
        <w:t xml:space="preserve">2025. aasta eelarves planeeritud </w:t>
      </w:r>
      <w:r w:rsidR="007F3279" w:rsidRPr="00F83320">
        <w:rPr>
          <w:rFonts w:eastAsia="Times New Roman"/>
          <w:b/>
        </w:rPr>
        <w:t>4 450 827  eurot</w:t>
      </w:r>
      <w:r w:rsidR="007F3279" w:rsidRPr="00F83320">
        <w:rPr>
          <w:rFonts w:eastAsia="Times New Roman"/>
        </w:rPr>
        <w:t>, mis võrreldes 2024. aastaga on suurenenud 2,37%. 2025. aastal lülitatakse saadavad sihtrahad eelarvesse aasta jooksul lisaeelarvetega.</w:t>
      </w:r>
    </w:p>
    <w:p w14:paraId="66C0ED77" w14:textId="77777777" w:rsidR="00D94012" w:rsidRPr="00F83320" w:rsidRDefault="00D94012" w:rsidP="008846C1">
      <w:pPr>
        <w:pStyle w:val="Default"/>
        <w:jc w:val="both"/>
      </w:pPr>
    </w:p>
    <w:p w14:paraId="374F8388" w14:textId="324CF91B" w:rsidR="00291C18" w:rsidRPr="00F83320" w:rsidRDefault="008A297E" w:rsidP="00833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320">
        <w:rPr>
          <w:rFonts w:ascii="Times New Roman" w:hAnsi="Times New Roman" w:cs="Times New Roman"/>
          <w:sz w:val="24"/>
          <w:szCs w:val="24"/>
        </w:rPr>
        <w:t xml:space="preserve">Muud kulud </w:t>
      </w:r>
      <w:r w:rsidR="007F3279" w:rsidRPr="00F83320">
        <w:rPr>
          <w:rFonts w:ascii="Times New Roman" w:eastAsia="Times New Roman" w:hAnsi="Times New Roman" w:cs="Times New Roman"/>
          <w:sz w:val="24"/>
          <w:szCs w:val="24"/>
        </w:rPr>
        <w:t xml:space="preserve">2025. aasta eelarves on planeeritud </w:t>
      </w:r>
      <w:r w:rsidR="007F3279" w:rsidRPr="00F83320">
        <w:rPr>
          <w:rFonts w:ascii="Times New Roman" w:eastAsia="Times New Roman" w:hAnsi="Times New Roman" w:cs="Times New Roman"/>
          <w:b/>
          <w:sz w:val="24"/>
          <w:szCs w:val="24"/>
        </w:rPr>
        <w:t xml:space="preserve">20 700 eurot, </w:t>
      </w:r>
      <w:r w:rsidR="007F3279" w:rsidRPr="00F83320">
        <w:rPr>
          <w:rFonts w:ascii="Times New Roman" w:eastAsia="Times New Roman" w:hAnsi="Times New Roman" w:cs="Times New Roman"/>
          <w:sz w:val="24"/>
          <w:szCs w:val="24"/>
        </w:rPr>
        <w:t>sellest valla reservfondiks 20 000 eurot.</w:t>
      </w:r>
    </w:p>
    <w:p w14:paraId="259F2D67" w14:textId="77777777" w:rsidR="00E47542" w:rsidRPr="00F83320" w:rsidRDefault="00E47542" w:rsidP="00833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1A4D95" w14:textId="77777777" w:rsidR="00D94012" w:rsidRPr="00F83320" w:rsidRDefault="00D94012" w:rsidP="008A29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F83320">
        <w:rPr>
          <w:rFonts w:ascii="Times New Roman" w:hAnsi="Times New Roman" w:cs="Times New Roman"/>
          <w:b/>
          <w:iCs/>
          <w:sz w:val="24"/>
          <w:szCs w:val="24"/>
          <w:u w:val="single"/>
        </w:rPr>
        <w:t>Põhitegevuse kulud jagunevad üheksa erineva valdkonna vahel</w:t>
      </w:r>
      <w:r w:rsidRPr="00F83320">
        <w:rPr>
          <w:rFonts w:ascii="Times New Roman" w:hAnsi="Times New Roman" w:cs="Times New Roman"/>
          <w:iCs/>
          <w:sz w:val="24"/>
          <w:szCs w:val="24"/>
          <w:u w:val="single"/>
        </w:rPr>
        <w:t>:</w:t>
      </w:r>
    </w:p>
    <w:p w14:paraId="481F46BD" w14:textId="77777777" w:rsidR="008F51B1" w:rsidRPr="00F83320" w:rsidRDefault="008F51B1" w:rsidP="008A29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  <w:u w:val="single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2268"/>
        <w:gridCol w:w="2268"/>
      </w:tblGrid>
      <w:tr w:rsidR="00546636" w:rsidRPr="00F83320" w14:paraId="384DFE75" w14:textId="77777777" w:rsidTr="00463E09">
        <w:trPr>
          <w:trHeight w:val="4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99301" w14:textId="77777777" w:rsidR="00546636" w:rsidRPr="00F83320" w:rsidRDefault="00546636" w:rsidP="00501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Valdkond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97F1C" w14:textId="3302DACA" w:rsidR="00546636" w:rsidRPr="00F83320" w:rsidRDefault="00546636" w:rsidP="0050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202</w:t>
            </w:r>
            <w:r w:rsidR="007F3279" w:rsidRPr="00F83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5</w:t>
            </w:r>
            <w:r w:rsidRPr="00F83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. eelarve</w:t>
            </w:r>
          </w:p>
        </w:tc>
      </w:tr>
      <w:tr w:rsidR="008F51B1" w:rsidRPr="00F83320" w14:paraId="6FD1BE09" w14:textId="77777777" w:rsidTr="00546636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7AB91" w14:textId="77777777" w:rsidR="008F51B1" w:rsidRPr="00F83320" w:rsidRDefault="008F51B1" w:rsidP="0050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DA414" w14:textId="77777777" w:rsidR="008F51B1" w:rsidRPr="00F83320" w:rsidRDefault="008F51B1" w:rsidP="0050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Summa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C7B45" w14:textId="77777777" w:rsidR="008F51B1" w:rsidRPr="00F83320" w:rsidRDefault="008F51B1" w:rsidP="0050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Osakaal</w:t>
            </w:r>
          </w:p>
        </w:tc>
      </w:tr>
      <w:tr w:rsidR="007F3279" w:rsidRPr="00F83320" w14:paraId="35530440" w14:textId="77777777" w:rsidTr="00546636">
        <w:trPr>
          <w:trHeight w:val="34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5368" w14:textId="77777777" w:rsidR="007F3279" w:rsidRPr="00F83320" w:rsidRDefault="007F3279" w:rsidP="007F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Üldised valitsussektori teenused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AB99" w14:textId="730D6C52" w:rsidR="007F3279" w:rsidRPr="00F83320" w:rsidRDefault="007F3279" w:rsidP="007F32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hAnsi="Times New Roman" w:cs="Times New Roman"/>
                <w:sz w:val="24"/>
                <w:szCs w:val="24"/>
              </w:rPr>
              <w:t>1 002 053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FF3A" w14:textId="06925232" w:rsidR="007F3279" w:rsidRPr="00F83320" w:rsidRDefault="007F3279" w:rsidP="007F32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6,98%</w:t>
            </w:r>
          </w:p>
        </w:tc>
      </w:tr>
      <w:tr w:rsidR="007F3279" w:rsidRPr="00F83320" w14:paraId="4501C7C2" w14:textId="77777777" w:rsidTr="00546636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DD39" w14:textId="77777777" w:rsidR="007F3279" w:rsidRPr="00F83320" w:rsidRDefault="007F3279" w:rsidP="007F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Avalik kord ja julgeolek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A29B" w14:textId="4BE04EC3" w:rsidR="007F3279" w:rsidRPr="00F83320" w:rsidRDefault="007F3279" w:rsidP="007F32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hAnsi="Times New Roman" w:cs="Times New Roman"/>
                <w:sz w:val="24"/>
                <w:szCs w:val="24"/>
              </w:rPr>
              <w:t>26 200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F869" w14:textId="16DD0C3D" w:rsidR="007F3279" w:rsidRPr="00F83320" w:rsidRDefault="007F3279" w:rsidP="007F32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0,18%</w:t>
            </w:r>
          </w:p>
        </w:tc>
      </w:tr>
      <w:tr w:rsidR="007F3279" w:rsidRPr="00F83320" w14:paraId="6CA7344F" w14:textId="77777777" w:rsidTr="00546636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41CE" w14:textId="77777777" w:rsidR="007F3279" w:rsidRPr="00F83320" w:rsidRDefault="007F3279" w:rsidP="007F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Majandus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5DFE" w14:textId="4C03A7E2" w:rsidR="007F3279" w:rsidRPr="00F83320" w:rsidRDefault="007F3279" w:rsidP="007F32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hAnsi="Times New Roman" w:cs="Times New Roman"/>
                <w:sz w:val="24"/>
                <w:szCs w:val="24"/>
              </w:rPr>
              <w:t>612 082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B151" w14:textId="64DE44D3" w:rsidR="007F3279" w:rsidRPr="00F83320" w:rsidRDefault="007F3279" w:rsidP="007F32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4,26%</w:t>
            </w:r>
          </w:p>
        </w:tc>
      </w:tr>
      <w:tr w:rsidR="007F3279" w:rsidRPr="00F83320" w14:paraId="467936FD" w14:textId="77777777" w:rsidTr="00546636">
        <w:trPr>
          <w:trHeight w:val="34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AA44" w14:textId="77777777" w:rsidR="007F3279" w:rsidRPr="00F83320" w:rsidRDefault="007F3279" w:rsidP="007F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Keskkonnakaitse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DE60" w14:textId="1CBD1934" w:rsidR="007F3279" w:rsidRPr="00F83320" w:rsidRDefault="007F3279" w:rsidP="007F32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hAnsi="Times New Roman" w:cs="Times New Roman"/>
                <w:sz w:val="24"/>
                <w:szCs w:val="24"/>
              </w:rPr>
              <w:t>354 300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E363" w14:textId="521F6CF0" w:rsidR="007F3279" w:rsidRPr="00F83320" w:rsidRDefault="007F3279" w:rsidP="007F32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2,47%</w:t>
            </w:r>
          </w:p>
        </w:tc>
      </w:tr>
      <w:tr w:rsidR="007F3279" w:rsidRPr="00F83320" w14:paraId="104F9695" w14:textId="77777777" w:rsidTr="00546636">
        <w:trPr>
          <w:trHeight w:val="28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6293" w14:textId="77777777" w:rsidR="007F3279" w:rsidRPr="00F83320" w:rsidRDefault="007F3279" w:rsidP="007F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Elamu- ja kommunaalmajandus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7300" w14:textId="7B51A18F" w:rsidR="007F3279" w:rsidRPr="00F83320" w:rsidRDefault="007F3279" w:rsidP="007F32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hAnsi="Times New Roman" w:cs="Times New Roman"/>
                <w:sz w:val="24"/>
                <w:szCs w:val="24"/>
              </w:rPr>
              <w:t>317 273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996C" w14:textId="4675E497" w:rsidR="007F3279" w:rsidRPr="00F83320" w:rsidRDefault="007F3279" w:rsidP="007F32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2,21%</w:t>
            </w:r>
          </w:p>
        </w:tc>
      </w:tr>
      <w:tr w:rsidR="007F3279" w:rsidRPr="00F83320" w14:paraId="76F9E04F" w14:textId="77777777" w:rsidTr="00546636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9D81" w14:textId="77777777" w:rsidR="007F3279" w:rsidRPr="00F83320" w:rsidRDefault="007F3279" w:rsidP="007F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Tervishoid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53BA" w14:textId="33F3A9DD" w:rsidR="007F3279" w:rsidRPr="00F83320" w:rsidRDefault="007F3279" w:rsidP="007F32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hAnsi="Times New Roman" w:cs="Times New Roman"/>
                <w:sz w:val="24"/>
                <w:szCs w:val="24"/>
              </w:rPr>
              <w:t>15 150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D5B2" w14:textId="0E903581" w:rsidR="007F3279" w:rsidRPr="00F83320" w:rsidRDefault="007F3279" w:rsidP="007F32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0,11%</w:t>
            </w:r>
          </w:p>
        </w:tc>
      </w:tr>
      <w:tr w:rsidR="007F3279" w:rsidRPr="00F83320" w14:paraId="775E263D" w14:textId="77777777" w:rsidTr="00546636">
        <w:trPr>
          <w:trHeight w:val="33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1DF3" w14:textId="77777777" w:rsidR="007F3279" w:rsidRPr="00F83320" w:rsidRDefault="007F3279" w:rsidP="007F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Vabaaeg, kultuur ja religioon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D8CF" w14:textId="2969B338" w:rsidR="007F3279" w:rsidRPr="00F83320" w:rsidRDefault="007F3279" w:rsidP="007F32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hAnsi="Times New Roman" w:cs="Times New Roman"/>
                <w:sz w:val="24"/>
                <w:szCs w:val="24"/>
              </w:rPr>
              <w:t>591 951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3579" w14:textId="2E3046C8" w:rsidR="007F3279" w:rsidRPr="00F83320" w:rsidRDefault="007F3279" w:rsidP="007F32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4,12%</w:t>
            </w:r>
          </w:p>
        </w:tc>
      </w:tr>
      <w:tr w:rsidR="007F3279" w:rsidRPr="00F83320" w14:paraId="416614F0" w14:textId="77777777" w:rsidTr="00546636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F6B5" w14:textId="77777777" w:rsidR="007F3279" w:rsidRPr="00F83320" w:rsidRDefault="007F3279" w:rsidP="007F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Haridus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6408" w14:textId="72C32418" w:rsidR="007F3279" w:rsidRPr="00F83320" w:rsidRDefault="007F3279" w:rsidP="007F32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hAnsi="Times New Roman" w:cs="Times New Roman"/>
                <w:sz w:val="24"/>
                <w:szCs w:val="24"/>
              </w:rPr>
              <w:t>10 191 889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5E80" w14:textId="703C43EC" w:rsidR="007F3279" w:rsidRPr="00F83320" w:rsidRDefault="007F3279" w:rsidP="007F32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70,96%</w:t>
            </w:r>
          </w:p>
        </w:tc>
      </w:tr>
      <w:tr w:rsidR="007F3279" w:rsidRPr="00F83320" w14:paraId="78C7F2A2" w14:textId="77777777" w:rsidTr="00546636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1D1F" w14:textId="77777777" w:rsidR="007F3279" w:rsidRPr="00F83320" w:rsidRDefault="007F3279" w:rsidP="007F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Sotsiaalne kaitse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F13F" w14:textId="436C4C1B" w:rsidR="007F3279" w:rsidRPr="00F83320" w:rsidRDefault="007F3279" w:rsidP="007F32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hAnsi="Times New Roman" w:cs="Times New Roman"/>
                <w:sz w:val="24"/>
                <w:szCs w:val="24"/>
              </w:rPr>
              <w:t>1 251 231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E68F" w14:textId="081D497E" w:rsidR="007F3279" w:rsidRPr="00F83320" w:rsidRDefault="007F3279" w:rsidP="007F32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8,71%</w:t>
            </w:r>
          </w:p>
        </w:tc>
      </w:tr>
      <w:tr w:rsidR="007F3279" w:rsidRPr="00F83320" w14:paraId="16E86DB8" w14:textId="77777777" w:rsidTr="00546636">
        <w:trPr>
          <w:trHeight w:val="41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2644" w14:textId="77777777" w:rsidR="007F3279" w:rsidRPr="00F83320" w:rsidRDefault="007F3279" w:rsidP="007F32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Põhitegevuse kulud kokku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CA74" w14:textId="1A9F3A47" w:rsidR="007F3279" w:rsidRPr="00F83320" w:rsidRDefault="007F3279" w:rsidP="007F32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14 362 129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B67A" w14:textId="26EA4FDE" w:rsidR="007F3279" w:rsidRPr="00F83320" w:rsidRDefault="007F3279" w:rsidP="007F32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F83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6DC5E802" w14:textId="68A27226" w:rsidR="008F51B1" w:rsidRPr="00F83320" w:rsidRDefault="008F51B1" w:rsidP="008A29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3B021411" w14:textId="77777777" w:rsidR="00833BB1" w:rsidRPr="00F83320" w:rsidRDefault="00833BB1" w:rsidP="008A29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5C628F75" w14:textId="360A5970" w:rsidR="00546636" w:rsidRPr="00F83320" w:rsidRDefault="00A367BB" w:rsidP="008A29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F8332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615FE7F" wp14:editId="4E800BC5">
            <wp:extent cx="5760720" cy="3314700"/>
            <wp:effectExtent l="0" t="0" r="11430" b="0"/>
            <wp:docPr id="857754986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3E75192A-E85F-45CD-9B65-11A069F97AD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C2669B9" w14:textId="77777777" w:rsidR="00546636" w:rsidRPr="00F83320" w:rsidRDefault="00546636" w:rsidP="008A29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78B2BF76" w14:textId="77777777" w:rsidR="00546636" w:rsidRDefault="00546636" w:rsidP="008A29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38C9BF36" w14:textId="77777777" w:rsidR="00F83320" w:rsidRDefault="00F83320" w:rsidP="008A29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1357C74E" w14:textId="77777777" w:rsidR="00F83320" w:rsidRDefault="00F83320" w:rsidP="008A29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096AA969" w14:textId="77777777" w:rsidR="00F83320" w:rsidRPr="00F83320" w:rsidRDefault="00F83320" w:rsidP="008A29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7C680939" w14:textId="77777777" w:rsidR="00546636" w:rsidRPr="00F83320" w:rsidRDefault="00546636" w:rsidP="0088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833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Investeerimistegevus </w:t>
      </w:r>
    </w:p>
    <w:p w14:paraId="3E36DD8C" w14:textId="77777777" w:rsidR="00546636" w:rsidRDefault="00546636" w:rsidP="0088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966CC8" w14:textId="77777777" w:rsidR="00F83320" w:rsidRPr="00F83320" w:rsidRDefault="00F83320" w:rsidP="0088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DE17DA" w14:textId="17858C04" w:rsidR="004117B2" w:rsidRPr="00F83320" w:rsidRDefault="00A367BB" w:rsidP="00F8332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320">
        <w:rPr>
          <w:rFonts w:ascii="Times New Roman" w:hAnsi="Times New Roman" w:cs="Times New Roman"/>
          <w:sz w:val="24"/>
          <w:szCs w:val="24"/>
        </w:rPr>
        <w:t xml:space="preserve">Planeeritavaks investeerimistegevuse tulemiks on </w:t>
      </w:r>
      <w:r w:rsidRPr="00F83320">
        <w:rPr>
          <w:rFonts w:ascii="Times New Roman" w:hAnsi="Times New Roman" w:cs="Times New Roman"/>
          <w:sz w:val="24"/>
          <w:szCs w:val="24"/>
        </w:rPr>
        <w:t>-</w:t>
      </w:r>
      <w:r w:rsidRPr="00F83320">
        <w:rPr>
          <w:rFonts w:ascii="Times New Roman" w:hAnsi="Times New Roman" w:cs="Times New Roman"/>
          <w:b/>
          <w:sz w:val="24"/>
          <w:szCs w:val="24"/>
        </w:rPr>
        <w:t>2 888 000 eurot</w:t>
      </w:r>
      <w:r w:rsidRPr="00F83320">
        <w:rPr>
          <w:rFonts w:ascii="Times New Roman" w:hAnsi="Times New Roman" w:cs="Times New Roman"/>
          <w:b/>
          <w:sz w:val="24"/>
          <w:szCs w:val="24"/>
        </w:rPr>
        <w:t>:</w:t>
      </w:r>
    </w:p>
    <w:p w14:paraId="35ED0A64" w14:textId="42D0686E" w:rsidR="007A3BDA" w:rsidRPr="00F83320" w:rsidRDefault="005F40BD" w:rsidP="007A3BDA">
      <w:pPr>
        <w:pStyle w:val="Loendilik"/>
        <w:numPr>
          <w:ilvl w:val="0"/>
          <w:numId w:val="4"/>
        </w:numPr>
        <w:autoSpaceDE w:val="0"/>
        <w:autoSpaceDN w:val="0"/>
        <w:adjustRightInd w:val="0"/>
        <w:spacing w:after="66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3320">
        <w:rPr>
          <w:rFonts w:ascii="Times New Roman" w:hAnsi="Times New Roman" w:cs="Times New Roman"/>
          <w:color w:val="000000"/>
          <w:sz w:val="24"/>
          <w:szCs w:val="24"/>
        </w:rPr>
        <w:t>Sihtfinantseerimise tulu</w:t>
      </w:r>
      <w:r w:rsidR="007A3BDA" w:rsidRPr="00F83320">
        <w:rPr>
          <w:rFonts w:ascii="Times New Roman" w:hAnsi="Times New Roman" w:cs="Times New Roman"/>
          <w:color w:val="000000"/>
          <w:sz w:val="24"/>
          <w:szCs w:val="24"/>
        </w:rPr>
        <w:t xml:space="preserve"> +2</w:t>
      </w:r>
      <w:r w:rsidR="00A367BB" w:rsidRPr="00F83320">
        <w:rPr>
          <w:rFonts w:ascii="Times New Roman" w:hAnsi="Times New Roman" w:cs="Times New Roman"/>
          <w:color w:val="000000"/>
          <w:sz w:val="24"/>
          <w:szCs w:val="24"/>
        </w:rPr>
        <w:t> 259 838</w:t>
      </w:r>
      <w:r w:rsidR="007A3BDA" w:rsidRPr="00F83320">
        <w:rPr>
          <w:rFonts w:ascii="Times New Roman" w:hAnsi="Times New Roman" w:cs="Times New Roman"/>
          <w:color w:val="000000"/>
          <w:sz w:val="24"/>
          <w:szCs w:val="24"/>
        </w:rPr>
        <w:t xml:space="preserve"> eurot </w:t>
      </w:r>
    </w:p>
    <w:p w14:paraId="3845F7CA" w14:textId="4A3F74D9" w:rsidR="004117B2" w:rsidRPr="00F83320" w:rsidRDefault="004117B2" w:rsidP="008846C1">
      <w:pPr>
        <w:pStyle w:val="Loendilik"/>
        <w:numPr>
          <w:ilvl w:val="0"/>
          <w:numId w:val="4"/>
        </w:numPr>
        <w:autoSpaceDE w:val="0"/>
        <w:autoSpaceDN w:val="0"/>
        <w:adjustRightInd w:val="0"/>
        <w:spacing w:after="66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3320">
        <w:rPr>
          <w:rFonts w:ascii="Times New Roman" w:hAnsi="Times New Roman" w:cs="Times New Roman"/>
          <w:color w:val="000000"/>
          <w:sz w:val="24"/>
          <w:szCs w:val="24"/>
        </w:rPr>
        <w:t>Investeerimistegevuse kulud -</w:t>
      </w:r>
      <w:r w:rsidR="00A367BB" w:rsidRPr="00F83320">
        <w:rPr>
          <w:rFonts w:ascii="Times New Roman" w:hAnsi="Times New Roman" w:cs="Times New Roman"/>
          <w:color w:val="000000"/>
          <w:sz w:val="24"/>
          <w:szCs w:val="24"/>
        </w:rPr>
        <w:t>4 689 838</w:t>
      </w:r>
      <w:r w:rsidRPr="00F83320">
        <w:rPr>
          <w:rFonts w:ascii="Times New Roman" w:hAnsi="Times New Roman" w:cs="Times New Roman"/>
          <w:color w:val="000000"/>
          <w:sz w:val="24"/>
          <w:szCs w:val="24"/>
        </w:rPr>
        <w:t xml:space="preserve"> eurot </w:t>
      </w:r>
    </w:p>
    <w:p w14:paraId="6F3FC1F1" w14:textId="73A8BCE5" w:rsidR="004117B2" w:rsidRPr="00F83320" w:rsidRDefault="004117B2" w:rsidP="008846C1">
      <w:pPr>
        <w:pStyle w:val="Loendilik"/>
        <w:numPr>
          <w:ilvl w:val="0"/>
          <w:numId w:val="4"/>
        </w:numPr>
        <w:autoSpaceDE w:val="0"/>
        <w:autoSpaceDN w:val="0"/>
        <w:adjustRightInd w:val="0"/>
        <w:spacing w:after="66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3320">
        <w:rPr>
          <w:rFonts w:ascii="Times New Roman" w:hAnsi="Times New Roman" w:cs="Times New Roman"/>
          <w:color w:val="000000"/>
          <w:sz w:val="24"/>
          <w:szCs w:val="24"/>
        </w:rPr>
        <w:t>Põhivara soetuseks antav sihtfinantseerimine -</w:t>
      </w:r>
      <w:r w:rsidR="007A3BDA" w:rsidRPr="00F8332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F83320">
        <w:rPr>
          <w:rFonts w:ascii="Times New Roman" w:hAnsi="Times New Roman" w:cs="Times New Roman"/>
          <w:color w:val="000000"/>
          <w:sz w:val="24"/>
          <w:szCs w:val="24"/>
        </w:rPr>
        <w:t xml:space="preserve">0 000 eurot </w:t>
      </w:r>
    </w:p>
    <w:p w14:paraId="2F7BF434" w14:textId="39E3B2C2" w:rsidR="004117B2" w:rsidRPr="00F83320" w:rsidRDefault="004117B2" w:rsidP="008846C1">
      <w:pPr>
        <w:pStyle w:val="Loendilik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3320">
        <w:rPr>
          <w:rFonts w:ascii="Times New Roman" w:hAnsi="Times New Roman" w:cs="Times New Roman"/>
          <w:color w:val="000000"/>
          <w:sz w:val="24"/>
          <w:szCs w:val="24"/>
        </w:rPr>
        <w:t>Finants</w:t>
      </w:r>
      <w:r w:rsidR="007A3BDA" w:rsidRPr="00F83320">
        <w:rPr>
          <w:rFonts w:ascii="Times New Roman" w:hAnsi="Times New Roman" w:cs="Times New Roman"/>
          <w:color w:val="000000"/>
          <w:sz w:val="24"/>
          <w:szCs w:val="24"/>
        </w:rPr>
        <w:t>tulud ja -</w:t>
      </w:r>
      <w:r w:rsidRPr="00F83320">
        <w:rPr>
          <w:rFonts w:ascii="Times New Roman" w:hAnsi="Times New Roman" w:cs="Times New Roman"/>
          <w:color w:val="000000"/>
          <w:sz w:val="24"/>
          <w:szCs w:val="24"/>
        </w:rPr>
        <w:t>kulud -</w:t>
      </w:r>
      <w:r w:rsidR="007A3BDA" w:rsidRPr="00F83320">
        <w:rPr>
          <w:rFonts w:ascii="Times New Roman" w:hAnsi="Times New Roman" w:cs="Times New Roman"/>
          <w:color w:val="000000"/>
          <w:sz w:val="24"/>
          <w:szCs w:val="24"/>
        </w:rPr>
        <w:t>40</w:t>
      </w:r>
      <w:r w:rsidR="00A367BB" w:rsidRPr="00F83320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7A3BDA" w:rsidRPr="00F83320">
        <w:rPr>
          <w:rFonts w:ascii="Times New Roman" w:hAnsi="Times New Roman" w:cs="Times New Roman"/>
          <w:color w:val="000000"/>
          <w:sz w:val="24"/>
          <w:szCs w:val="24"/>
        </w:rPr>
        <w:t xml:space="preserve"> 000</w:t>
      </w:r>
      <w:r w:rsidRPr="00F83320">
        <w:rPr>
          <w:rFonts w:ascii="Times New Roman" w:hAnsi="Times New Roman" w:cs="Times New Roman"/>
          <w:color w:val="000000"/>
          <w:sz w:val="24"/>
          <w:szCs w:val="24"/>
        </w:rPr>
        <w:t xml:space="preserve"> eurot.</w:t>
      </w:r>
    </w:p>
    <w:p w14:paraId="16AB79BD" w14:textId="77777777" w:rsidR="007D1453" w:rsidRPr="00F83320" w:rsidRDefault="007D1453" w:rsidP="008D7511">
      <w:pPr>
        <w:pStyle w:val="Default"/>
        <w:jc w:val="both"/>
      </w:pPr>
    </w:p>
    <w:p w14:paraId="1479224E" w14:textId="77777777" w:rsidR="00A367BB" w:rsidRPr="00F83320" w:rsidRDefault="005F40BD" w:rsidP="008D7511">
      <w:pPr>
        <w:pStyle w:val="Default"/>
        <w:jc w:val="both"/>
      </w:pPr>
      <w:r w:rsidRPr="00F83320">
        <w:t>Põhivara soetuseks saadav sihtfinantseerimine on 202</w:t>
      </w:r>
      <w:r w:rsidR="00A367BB" w:rsidRPr="00F83320">
        <w:t>5</w:t>
      </w:r>
      <w:r w:rsidRPr="00F83320">
        <w:t>. aasta eelarves planeeritud</w:t>
      </w:r>
      <w:r w:rsidR="00A367BB" w:rsidRPr="00F83320">
        <w:t>:</w:t>
      </w:r>
      <w:r w:rsidRPr="00F83320">
        <w:t xml:space="preserve"> </w:t>
      </w:r>
    </w:p>
    <w:p w14:paraId="0CBDC567" w14:textId="77777777" w:rsidR="00A367BB" w:rsidRPr="00F83320" w:rsidRDefault="00A367BB" w:rsidP="008D7511">
      <w:pPr>
        <w:pStyle w:val="Loendilik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320">
        <w:rPr>
          <w:rFonts w:ascii="Times New Roman" w:hAnsi="Times New Roman" w:cs="Times New Roman"/>
          <w:sz w:val="24"/>
          <w:szCs w:val="24"/>
        </w:rPr>
        <w:t>Riigi Tugiteenuste Keskuseelt Kuusalu Keskkooli ehituseks ja renoveerimiseks toetus 2 239 838 eurot</w:t>
      </w:r>
    </w:p>
    <w:p w14:paraId="15706CEC" w14:textId="2A620099" w:rsidR="005F40BD" w:rsidRPr="00F83320" w:rsidRDefault="005F40BD" w:rsidP="008D7511">
      <w:pPr>
        <w:pStyle w:val="Loendilik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3320">
        <w:rPr>
          <w:rFonts w:ascii="Times New Roman" w:hAnsi="Times New Roman" w:cs="Times New Roman"/>
          <w:sz w:val="24"/>
          <w:szCs w:val="24"/>
        </w:rPr>
        <w:t>Hajaasustuse</w:t>
      </w:r>
      <w:proofErr w:type="spellEnd"/>
      <w:r w:rsidRPr="00F83320">
        <w:rPr>
          <w:rFonts w:ascii="Times New Roman" w:hAnsi="Times New Roman" w:cs="Times New Roman"/>
          <w:sz w:val="24"/>
          <w:szCs w:val="24"/>
        </w:rPr>
        <w:t xml:space="preserve"> programmi toetus 20 000 eurot.</w:t>
      </w:r>
    </w:p>
    <w:p w14:paraId="6DBF9E47" w14:textId="77777777" w:rsidR="005F40BD" w:rsidRPr="00F83320" w:rsidRDefault="005F40BD" w:rsidP="008D7511">
      <w:pPr>
        <w:pStyle w:val="Default"/>
        <w:jc w:val="both"/>
      </w:pPr>
    </w:p>
    <w:p w14:paraId="1F756559" w14:textId="77777777" w:rsidR="00A367BB" w:rsidRPr="00F83320" w:rsidRDefault="004117B2" w:rsidP="008D7511">
      <w:pPr>
        <w:pStyle w:val="Default"/>
        <w:jc w:val="both"/>
      </w:pPr>
      <w:r w:rsidRPr="00F83320">
        <w:t>202</w:t>
      </w:r>
      <w:r w:rsidR="00A367BB" w:rsidRPr="00F83320">
        <w:t>5</w:t>
      </w:r>
      <w:r w:rsidRPr="00F83320">
        <w:t xml:space="preserve">. aasta eelarves on planeeritud investeeringuteks </w:t>
      </w:r>
      <w:r w:rsidR="00A367BB" w:rsidRPr="00F83320">
        <w:t>4 689 838</w:t>
      </w:r>
      <w:r w:rsidRPr="00F83320">
        <w:t xml:space="preserve"> eurot. Suurima</w:t>
      </w:r>
      <w:r w:rsidR="00190B90" w:rsidRPr="00F83320">
        <w:t>ks</w:t>
      </w:r>
      <w:r w:rsidRPr="00F83320">
        <w:t xml:space="preserve"> projekt</w:t>
      </w:r>
      <w:r w:rsidR="00190B90" w:rsidRPr="00F83320">
        <w:t>iks</w:t>
      </w:r>
      <w:r w:rsidRPr="00F83320">
        <w:t xml:space="preserve"> on </w:t>
      </w:r>
      <w:r w:rsidR="007D1453" w:rsidRPr="00F83320">
        <w:t xml:space="preserve">jätkata </w:t>
      </w:r>
      <w:r w:rsidRPr="00F83320">
        <w:t>Kuusalu Keskkooli</w:t>
      </w:r>
      <w:r w:rsidR="007D1453" w:rsidRPr="00F83320">
        <w:t xml:space="preserve"> </w:t>
      </w:r>
      <w:r w:rsidR="007A3BDA" w:rsidRPr="00F83320">
        <w:t>ehitusega</w:t>
      </w:r>
      <w:r w:rsidRPr="00F83320">
        <w:t>, milleks on arvestatu</w:t>
      </w:r>
      <w:r w:rsidR="007D1453" w:rsidRPr="00F83320">
        <w:t xml:space="preserve">d </w:t>
      </w:r>
      <w:r w:rsidR="00A367BB" w:rsidRPr="00F83320">
        <w:t>4 239 838</w:t>
      </w:r>
      <w:r w:rsidRPr="00F83320">
        <w:t xml:space="preserve"> eurot. </w:t>
      </w:r>
    </w:p>
    <w:p w14:paraId="415444D5" w14:textId="381A960D" w:rsidR="004117B2" w:rsidRPr="00F83320" w:rsidRDefault="004117B2" w:rsidP="008D7511">
      <w:pPr>
        <w:pStyle w:val="Default"/>
        <w:jc w:val="both"/>
      </w:pPr>
      <w:r w:rsidRPr="00F83320">
        <w:t>Teised</w:t>
      </w:r>
      <w:r w:rsidR="008D7511" w:rsidRPr="00F83320">
        <w:t xml:space="preserve"> </w:t>
      </w:r>
      <w:r w:rsidRPr="00F83320">
        <w:t>investeeringud</w:t>
      </w:r>
      <w:r w:rsidR="008D7511" w:rsidRPr="00F83320">
        <w:t xml:space="preserve"> </w:t>
      </w:r>
      <w:r w:rsidR="00A367BB" w:rsidRPr="00F83320">
        <w:t>summas 450 000 eurot jagunevad:</w:t>
      </w:r>
    </w:p>
    <w:p w14:paraId="4A6DB740" w14:textId="77777777" w:rsidR="00A367BB" w:rsidRPr="00F83320" w:rsidRDefault="00A367BB" w:rsidP="00A367BB">
      <w:pPr>
        <w:pStyle w:val="Loendilik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320">
        <w:rPr>
          <w:rFonts w:ascii="Times New Roman" w:hAnsi="Times New Roman" w:cs="Times New Roman"/>
          <w:sz w:val="24"/>
          <w:szCs w:val="24"/>
        </w:rPr>
        <w:t>valla teede investeeringud  185 000 eurot</w:t>
      </w:r>
    </w:p>
    <w:p w14:paraId="6E1BDC6D" w14:textId="77777777" w:rsidR="00A367BB" w:rsidRPr="00F83320" w:rsidRDefault="00A367BB" w:rsidP="00A367BB">
      <w:pPr>
        <w:pStyle w:val="Loendilik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320">
        <w:rPr>
          <w:rFonts w:ascii="Times New Roman" w:hAnsi="Times New Roman" w:cs="Times New Roman"/>
          <w:sz w:val="24"/>
          <w:szCs w:val="24"/>
        </w:rPr>
        <w:t>valla üldplaneeringu koostamine 35 000 eurot</w:t>
      </w:r>
    </w:p>
    <w:p w14:paraId="77BA72DB" w14:textId="456AC42B" w:rsidR="00A367BB" w:rsidRPr="00F83320" w:rsidRDefault="00A367BB" w:rsidP="00A367BB">
      <w:pPr>
        <w:pStyle w:val="Loendilik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320">
        <w:rPr>
          <w:rFonts w:ascii="Times New Roman" w:hAnsi="Times New Roman" w:cs="Times New Roman"/>
          <w:sz w:val="24"/>
          <w:szCs w:val="24"/>
        </w:rPr>
        <w:t>Kuusalu Keskväljaku rajamine 80 000 eurot</w:t>
      </w:r>
    </w:p>
    <w:p w14:paraId="46D5358B" w14:textId="77777777" w:rsidR="00A367BB" w:rsidRPr="00F83320" w:rsidRDefault="00A367BB" w:rsidP="00A367BB">
      <w:pPr>
        <w:pStyle w:val="Loendilik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320">
        <w:rPr>
          <w:rFonts w:ascii="Times New Roman" w:hAnsi="Times New Roman" w:cs="Times New Roman"/>
          <w:sz w:val="24"/>
          <w:szCs w:val="24"/>
        </w:rPr>
        <w:t>Kuusalu Kunstide Kool ruumide renoveerimine 20 000 eurot</w:t>
      </w:r>
    </w:p>
    <w:p w14:paraId="7C73E43E" w14:textId="77777777" w:rsidR="00A367BB" w:rsidRPr="00F83320" w:rsidRDefault="00A367BB" w:rsidP="00A367BB">
      <w:pPr>
        <w:pStyle w:val="Loendilik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320">
        <w:rPr>
          <w:rFonts w:ascii="Times New Roman" w:hAnsi="Times New Roman" w:cs="Times New Roman"/>
          <w:sz w:val="24"/>
          <w:szCs w:val="24"/>
        </w:rPr>
        <w:t>Jäätmejaama ehitus 100 000 eurot</w:t>
      </w:r>
    </w:p>
    <w:p w14:paraId="05081B0F" w14:textId="77777777" w:rsidR="00A367BB" w:rsidRPr="00F83320" w:rsidRDefault="00A367BB" w:rsidP="00A367BB">
      <w:pPr>
        <w:pStyle w:val="Loendilik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320">
        <w:rPr>
          <w:rFonts w:ascii="Times New Roman" w:hAnsi="Times New Roman" w:cs="Times New Roman"/>
          <w:sz w:val="24"/>
          <w:szCs w:val="24"/>
        </w:rPr>
        <w:t xml:space="preserve">Salmistu Sadam investeeringuteks 20 000 eurot </w:t>
      </w:r>
    </w:p>
    <w:p w14:paraId="5EBE6D23" w14:textId="2712C5F4" w:rsidR="00A367BB" w:rsidRPr="00F83320" w:rsidRDefault="00A367BB" w:rsidP="008D7511">
      <w:pPr>
        <w:pStyle w:val="Loendilik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320">
        <w:rPr>
          <w:rFonts w:ascii="Times New Roman" w:hAnsi="Times New Roman" w:cs="Times New Roman"/>
          <w:sz w:val="24"/>
          <w:szCs w:val="24"/>
        </w:rPr>
        <w:t>Kaasav eelarve 10 000 eurot</w:t>
      </w:r>
    </w:p>
    <w:p w14:paraId="58E18654" w14:textId="77777777" w:rsidR="004117B2" w:rsidRPr="00F83320" w:rsidRDefault="004117B2" w:rsidP="008846C1">
      <w:pPr>
        <w:pStyle w:val="Default"/>
        <w:jc w:val="both"/>
      </w:pPr>
    </w:p>
    <w:p w14:paraId="5EEB3462" w14:textId="512E26B5" w:rsidR="00CF7042" w:rsidRPr="00F83320" w:rsidRDefault="004117B2" w:rsidP="008846C1">
      <w:pPr>
        <w:pStyle w:val="Default"/>
        <w:jc w:val="both"/>
      </w:pPr>
      <w:r w:rsidRPr="00F83320">
        <w:t>202</w:t>
      </w:r>
      <w:r w:rsidR="00A367BB" w:rsidRPr="00F83320">
        <w:t>5</w:t>
      </w:r>
      <w:r w:rsidRPr="00F83320">
        <w:t xml:space="preserve">. aasta eelarves on planeeritud põhivara soetuseks antavaks sihtfinantseerimiseks </w:t>
      </w:r>
      <w:proofErr w:type="spellStart"/>
      <w:r w:rsidRPr="00F83320">
        <w:t>Hajaasustuse</w:t>
      </w:r>
      <w:proofErr w:type="spellEnd"/>
      <w:r w:rsidRPr="00F83320">
        <w:t xml:space="preserve"> programmile </w:t>
      </w:r>
      <w:r w:rsidR="007A3BDA" w:rsidRPr="00F83320">
        <w:t>5</w:t>
      </w:r>
      <w:r w:rsidRPr="00F83320">
        <w:t xml:space="preserve">0 000 eurot (sh. riigi toetus 20 000 eurot). </w:t>
      </w:r>
    </w:p>
    <w:p w14:paraId="732106FD" w14:textId="77777777" w:rsidR="00E06589" w:rsidRPr="00F83320" w:rsidRDefault="00E06589" w:rsidP="008846C1">
      <w:pPr>
        <w:pStyle w:val="Default"/>
        <w:jc w:val="both"/>
      </w:pPr>
    </w:p>
    <w:p w14:paraId="3AC3DF21" w14:textId="10B52639" w:rsidR="005F40BD" w:rsidRPr="00F83320" w:rsidRDefault="005F40BD" w:rsidP="008846C1">
      <w:pPr>
        <w:pStyle w:val="Default"/>
        <w:jc w:val="both"/>
      </w:pPr>
      <w:r w:rsidRPr="00F83320">
        <w:t>Finantstuludena on 202</w:t>
      </w:r>
      <w:r w:rsidR="00A367BB" w:rsidRPr="00F83320">
        <w:t>5</w:t>
      </w:r>
      <w:r w:rsidRPr="00F83320">
        <w:t>. aasta eelarves planeeritud panga intressitulu 15 000 eurot.</w:t>
      </w:r>
    </w:p>
    <w:p w14:paraId="7B5E098E" w14:textId="77777777" w:rsidR="005F40BD" w:rsidRPr="00F83320" w:rsidRDefault="005F40BD" w:rsidP="008846C1">
      <w:pPr>
        <w:pStyle w:val="Default"/>
        <w:jc w:val="both"/>
      </w:pPr>
    </w:p>
    <w:p w14:paraId="551618D9" w14:textId="2D2AA869" w:rsidR="00E06589" w:rsidRPr="00F83320" w:rsidRDefault="00E06589" w:rsidP="008846C1">
      <w:pPr>
        <w:pStyle w:val="Default"/>
        <w:jc w:val="both"/>
      </w:pPr>
      <w:r w:rsidRPr="00F83320">
        <w:t xml:space="preserve">Laenuintresside tasumiseks on kokku arvestatud </w:t>
      </w:r>
      <w:r w:rsidR="005F40BD" w:rsidRPr="00F83320">
        <w:t>4</w:t>
      </w:r>
      <w:r w:rsidR="00A367BB" w:rsidRPr="00F83320">
        <w:t>23</w:t>
      </w:r>
      <w:r w:rsidR="005F40BD" w:rsidRPr="00F83320">
        <w:t xml:space="preserve"> 000</w:t>
      </w:r>
      <w:r w:rsidRPr="00F83320">
        <w:t xml:space="preserve"> eurot: </w:t>
      </w:r>
    </w:p>
    <w:p w14:paraId="4BC416F8" w14:textId="3CB80DF1" w:rsidR="00E06589" w:rsidRPr="00F83320" w:rsidRDefault="00E06589" w:rsidP="008846C1">
      <w:pPr>
        <w:pStyle w:val="Default"/>
        <w:numPr>
          <w:ilvl w:val="0"/>
          <w:numId w:val="10"/>
        </w:numPr>
        <w:spacing w:after="68"/>
        <w:jc w:val="both"/>
      </w:pPr>
      <w:r w:rsidRPr="00F83320">
        <w:t xml:space="preserve">Kuusalu Keskkooli Spordikeskuse laenult </w:t>
      </w:r>
      <w:r w:rsidR="00A367BB" w:rsidRPr="00F83320">
        <w:t>91</w:t>
      </w:r>
      <w:r w:rsidR="007D1453" w:rsidRPr="00F83320">
        <w:t xml:space="preserve"> 000</w:t>
      </w:r>
      <w:r w:rsidRPr="00F83320">
        <w:t xml:space="preserve"> eurot</w:t>
      </w:r>
    </w:p>
    <w:p w14:paraId="4FAD4DC5" w14:textId="4397706D" w:rsidR="00E06589" w:rsidRPr="00F83320" w:rsidRDefault="00E06589" w:rsidP="008846C1">
      <w:pPr>
        <w:pStyle w:val="Default"/>
        <w:numPr>
          <w:ilvl w:val="0"/>
          <w:numId w:val="10"/>
        </w:numPr>
        <w:spacing w:after="68"/>
        <w:jc w:val="both"/>
      </w:pPr>
      <w:r w:rsidRPr="00F83320">
        <w:t xml:space="preserve">Kiiu Mõisa rekonstrueerimise laenult </w:t>
      </w:r>
      <w:r w:rsidR="007D1453" w:rsidRPr="00F83320">
        <w:t>1</w:t>
      </w:r>
      <w:r w:rsidR="00A24409" w:rsidRPr="00F83320">
        <w:t>1</w:t>
      </w:r>
      <w:r w:rsidRPr="00F83320">
        <w:t xml:space="preserve"> </w:t>
      </w:r>
      <w:r w:rsidR="00A67F73" w:rsidRPr="00F83320">
        <w:t>0</w:t>
      </w:r>
      <w:r w:rsidRPr="00F83320">
        <w:t xml:space="preserve">00 eurot </w:t>
      </w:r>
    </w:p>
    <w:p w14:paraId="468D6298" w14:textId="3A231388" w:rsidR="00E06589" w:rsidRPr="00F83320" w:rsidRDefault="00E06589" w:rsidP="008846C1">
      <w:pPr>
        <w:pStyle w:val="Default"/>
        <w:numPr>
          <w:ilvl w:val="0"/>
          <w:numId w:val="10"/>
        </w:numPr>
        <w:spacing w:after="68"/>
        <w:jc w:val="both"/>
      </w:pPr>
      <w:r w:rsidRPr="00F83320">
        <w:t xml:space="preserve">SA Keskkonnainvesteeringute Keskuse laenult </w:t>
      </w:r>
      <w:r w:rsidR="00A24409" w:rsidRPr="00F83320">
        <w:t>8</w:t>
      </w:r>
      <w:r w:rsidRPr="00F83320">
        <w:t xml:space="preserve"> </w:t>
      </w:r>
      <w:r w:rsidR="00A67F73" w:rsidRPr="00F83320">
        <w:t>0</w:t>
      </w:r>
      <w:r w:rsidRPr="00F83320">
        <w:t xml:space="preserve">00 eurot </w:t>
      </w:r>
    </w:p>
    <w:p w14:paraId="1E93F739" w14:textId="677CEC94" w:rsidR="007D1453" w:rsidRPr="00F83320" w:rsidRDefault="00E06589" w:rsidP="008846C1">
      <w:pPr>
        <w:pStyle w:val="Default"/>
        <w:numPr>
          <w:ilvl w:val="0"/>
          <w:numId w:val="10"/>
        </w:numPr>
        <w:jc w:val="both"/>
      </w:pPr>
      <w:r w:rsidRPr="00F83320">
        <w:t xml:space="preserve">Kuusalu Keskkooli ja Salmistu sadama laenult </w:t>
      </w:r>
      <w:r w:rsidR="005F40BD" w:rsidRPr="00F83320">
        <w:t>2</w:t>
      </w:r>
      <w:r w:rsidR="00A24409" w:rsidRPr="00F83320">
        <w:t>27</w:t>
      </w:r>
      <w:r w:rsidR="007D1453" w:rsidRPr="00F83320">
        <w:t xml:space="preserve"> 000</w:t>
      </w:r>
      <w:r w:rsidRPr="00F83320">
        <w:t xml:space="preserve"> eurot</w:t>
      </w:r>
    </w:p>
    <w:p w14:paraId="390C4DDE" w14:textId="3B291AF9" w:rsidR="00E06589" w:rsidRPr="00F83320" w:rsidRDefault="007D1453" w:rsidP="007D1453">
      <w:pPr>
        <w:pStyle w:val="Loendilik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320">
        <w:rPr>
          <w:rFonts w:ascii="Times New Roman" w:hAnsi="Times New Roman" w:cs="Times New Roman"/>
          <w:sz w:val="24"/>
          <w:szCs w:val="24"/>
        </w:rPr>
        <w:t xml:space="preserve">Kuusalu Keskkooli </w:t>
      </w:r>
      <w:r w:rsidR="00A24409" w:rsidRPr="00F83320">
        <w:rPr>
          <w:rFonts w:ascii="Times New Roman" w:hAnsi="Times New Roman" w:cs="Times New Roman"/>
          <w:sz w:val="24"/>
          <w:szCs w:val="24"/>
        </w:rPr>
        <w:t>ehituse</w:t>
      </w:r>
      <w:r w:rsidRPr="00F83320">
        <w:rPr>
          <w:rFonts w:ascii="Times New Roman" w:hAnsi="Times New Roman" w:cs="Times New Roman"/>
          <w:sz w:val="24"/>
          <w:szCs w:val="24"/>
        </w:rPr>
        <w:t xml:space="preserve"> laenu</w:t>
      </w:r>
      <w:r w:rsidR="00A24409" w:rsidRPr="00F83320">
        <w:rPr>
          <w:rFonts w:ascii="Times New Roman" w:hAnsi="Times New Roman" w:cs="Times New Roman"/>
          <w:sz w:val="24"/>
          <w:szCs w:val="24"/>
        </w:rPr>
        <w:t>lt 86 000</w:t>
      </w:r>
      <w:r w:rsidRPr="00F83320">
        <w:rPr>
          <w:rFonts w:ascii="Times New Roman" w:hAnsi="Times New Roman" w:cs="Times New Roman"/>
          <w:sz w:val="24"/>
          <w:szCs w:val="24"/>
        </w:rPr>
        <w:t xml:space="preserve"> eurot</w:t>
      </w:r>
      <w:r w:rsidR="00E06589" w:rsidRPr="00F833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13FFA9" w14:textId="77777777" w:rsidR="00E06589" w:rsidRDefault="00E06589" w:rsidP="008846C1">
      <w:pPr>
        <w:pStyle w:val="Default"/>
        <w:jc w:val="both"/>
      </w:pPr>
    </w:p>
    <w:p w14:paraId="23176F65" w14:textId="77777777" w:rsidR="00F83320" w:rsidRDefault="00F83320" w:rsidP="008846C1">
      <w:pPr>
        <w:pStyle w:val="Default"/>
        <w:jc w:val="both"/>
      </w:pPr>
    </w:p>
    <w:p w14:paraId="2243D136" w14:textId="77777777" w:rsidR="00A67F73" w:rsidRPr="00F83320" w:rsidRDefault="00A67F73" w:rsidP="008846C1">
      <w:pPr>
        <w:pStyle w:val="Default"/>
        <w:jc w:val="both"/>
        <w:rPr>
          <w:b/>
          <w:bCs/>
        </w:rPr>
      </w:pPr>
      <w:r w:rsidRPr="00F83320">
        <w:rPr>
          <w:b/>
          <w:bCs/>
        </w:rPr>
        <w:t xml:space="preserve">Finantseerimistegevus </w:t>
      </w:r>
    </w:p>
    <w:p w14:paraId="1EBDBDCA" w14:textId="77777777" w:rsidR="00A67F73" w:rsidRDefault="00A67F73" w:rsidP="008846C1">
      <w:pPr>
        <w:pStyle w:val="Default"/>
        <w:jc w:val="both"/>
      </w:pPr>
    </w:p>
    <w:p w14:paraId="2B08057B" w14:textId="77777777" w:rsidR="00F83320" w:rsidRPr="00F83320" w:rsidRDefault="00F83320" w:rsidP="008846C1">
      <w:pPr>
        <w:pStyle w:val="Default"/>
        <w:jc w:val="both"/>
      </w:pPr>
    </w:p>
    <w:p w14:paraId="7026B88F" w14:textId="3A258888" w:rsidR="00A67F73" w:rsidRPr="00F83320" w:rsidRDefault="00A67F73" w:rsidP="008846C1">
      <w:pPr>
        <w:pStyle w:val="Default"/>
        <w:jc w:val="both"/>
      </w:pPr>
      <w:r w:rsidRPr="00F83320">
        <w:rPr>
          <w:b/>
          <w:bCs/>
        </w:rPr>
        <w:t>Finantseerimistegevuse kogu</w:t>
      </w:r>
      <w:r w:rsidR="00E62B98" w:rsidRPr="00F83320">
        <w:rPr>
          <w:b/>
          <w:bCs/>
        </w:rPr>
        <w:t>k</w:t>
      </w:r>
      <w:r w:rsidRPr="00F83320">
        <w:rPr>
          <w:b/>
          <w:bCs/>
        </w:rPr>
        <w:t xml:space="preserve">uluks on planeeritud </w:t>
      </w:r>
      <w:r w:rsidR="00A24409" w:rsidRPr="00F83320">
        <w:rPr>
          <w:b/>
          <w:bCs/>
        </w:rPr>
        <w:t>1 4</w:t>
      </w:r>
      <w:r w:rsidR="005F40BD" w:rsidRPr="00F83320">
        <w:rPr>
          <w:b/>
          <w:bCs/>
        </w:rPr>
        <w:t>00 000</w:t>
      </w:r>
      <w:r w:rsidRPr="00F83320">
        <w:rPr>
          <w:b/>
          <w:bCs/>
        </w:rPr>
        <w:t xml:space="preserve"> eurot. </w:t>
      </w:r>
    </w:p>
    <w:p w14:paraId="68764D7E" w14:textId="77777777" w:rsidR="00591F55" w:rsidRPr="00F83320" w:rsidRDefault="00591F55" w:rsidP="008846C1">
      <w:pPr>
        <w:pStyle w:val="Default"/>
        <w:jc w:val="both"/>
      </w:pPr>
    </w:p>
    <w:p w14:paraId="18833F69" w14:textId="300F714B" w:rsidR="00A67F73" w:rsidRPr="00F83320" w:rsidRDefault="00A67F73" w:rsidP="008846C1">
      <w:pPr>
        <w:pStyle w:val="Default"/>
        <w:jc w:val="both"/>
      </w:pPr>
      <w:r w:rsidRPr="00F83320">
        <w:t xml:space="preserve">Finantseerimistegevuses on kavas võtta laenu </w:t>
      </w:r>
      <w:r w:rsidR="00A24409" w:rsidRPr="00F83320">
        <w:t>2</w:t>
      </w:r>
      <w:r w:rsidR="005F40BD" w:rsidRPr="00F83320">
        <w:t xml:space="preserve"> 0</w:t>
      </w:r>
      <w:r w:rsidR="007D1453" w:rsidRPr="00F83320">
        <w:t>0</w:t>
      </w:r>
      <w:r w:rsidRPr="00F83320">
        <w:t xml:space="preserve">0 000 eurot Kuusalu Keskkooli </w:t>
      </w:r>
      <w:r w:rsidR="00A24409" w:rsidRPr="00F83320">
        <w:t>ehituseks</w:t>
      </w:r>
      <w:r w:rsidR="007D1453" w:rsidRPr="00F83320">
        <w:t>.</w:t>
      </w:r>
    </w:p>
    <w:p w14:paraId="7E24638D" w14:textId="77777777" w:rsidR="00A67F73" w:rsidRPr="00F83320" w:rsidRDefault="00A67F73" w:rsidP="008846C1">
      <w:pPr>
        <w:pStyle w:val="Default"/>
        <w:jc w:val="both"/>
      </w:pPr>
    </w:p>
    <w:p w14:paraId="30E55764" w14:textId="77777777" w:rsidR="00F83320" w:rsidRDefault="00F83320" w:rsidP="008846C1">
      <w:pPr>
        <w:pStyle w:val="Default"/>
        <w:jc w:val="both"/>
      </w:pPr>
    </w:p>
    <w:p w14:paraId="550C1234" w14:textId="4B810D3A" w:rsidR="00F90A81" w:rsidRPr="00F83320" w:rsidRDefault="00A67F73" w:rsidP="008846C1">
      <w:pPr>
        <w:pStyle w:val="Default"/>
        <w:jc w:val="both"/>
      </w:pPr>
      <w:r w:rsidRPr="00F83320">
        <w:t xml:space="preserve">Laenude tagasimakseid on planeeritud </w:t>
      </w:r>
      <w:r w:rsidR="00A24409" w:rsidRPr="00F83320">
        <w:t>6</w:t>
      </w:r>
      <w:r w:rsidR="005F40BD" w:rsidRPr="00F83320">
        <w:t>00</w:t>
      </w:r>
      <w:r w:rsidRPr="00F83320">
        <w:t> </w:t>
      </w:r>
      <w:r w:rsidR="005F40BD" w:rsidRPr="00F83320">
        <w:t>0</w:t>
      </w:r>
      <w:r w:rsidRPr="00F83320">
        <w:t>00 eurot</w:t>
      </w:r>
      <w:r w:rsidR="00F90A81" w:rsidRPr="00F83320">
        <w:t>:</w:t>
      </w:r>
    </w:p>
    <w:p w14:paraId="4B234A01" w14:textId="21B12F61" w:rsidR="00A67F73" w:rsidRPr="00F83320" w:rsidRDefault="00A67F73" w:rsidP="008846C1">
      <w:pPr>
        <w:pStyle w:val="Default"/>
        <w:numPr>
          <w:ilvl w:val="0"/>
          <w:numId w:val="11"/>
        </w:numPr>
        <w:spacing w:after="66"/>
        <w:jc w:val="both"/>
      </w:pPr>
      <w:r w:rsidRPr="00F83320">
        <w:t>Kuusalu Keskkooli Spordikeskuse laenult 1</w:t>
      </w:r>
      <w:r w:rsidR="005F40BD" w:rsidRPr="00F83320">
        <w:t>2</w:t>
      </w:r>
      <w:r w:rsidR="00A24409" w:rsidRPr="00F83320">
        <w:t>5</w:t>
      </w:r>
      <w:r w:rsidRPr="00F83320">
        <w:t xml:space="preserve"> 000 eurot</w:t>
      </w:r>
    </w:p>
    <w:p w14:paraId="4302470F" w14:textId="14C21C22" w:rsidR="00A67F73" w:rsidRPr="00F83320" w:rsidRDefault="00A67F73" w:rsidP="008846C1">
      <w:pPr>
        <w:pStyle w:val="Default"/>
        <w:numPr>
          <w:ilvl w:val="0"/>
          <w:numId w:val="11"/>
        </w:numPr>
        <w:spacing w:after="66"/>
        <w:jc w:val="both"/>
      </w:pPr>
      <w:r w:rsidRPr="00F83320">
        <w:t>Kiiu Mõisa rekonstrueerimiseks võetud laenult 8</w:t>
      </w:r>
      <w:r w:rsidR="007D1453" w:rsidRPr="00F83320">
        <w:t>4</w:t>
      </w:r>
      <w:r w:rsidRPr="00F83320">
        <w:t xml:space="preserve"> </w:t>
      </w:r>
      <w:r w:rsidR="007D1453" w:rsidRPr="00F83320">
        <w:t>5</w:t>
      </w:r>
      <w:r w:rsidRPr="00F83320">
        <w:t xml:space="preserve">00 eurot </w:t>
      </w:r>
    </w:p>
    <w:p w14:paraId="496CECAE" w14:textId="77777777" w:rsidR="00A67F73" w:rsidRPr="00F83320" w:rsidRDefault="00A67F73" w:rsidP="008846C1">
      <w:pPr>
        <w:pStyle w:val="Default"/>
        <w:numPr>
          <w:ilvl w:val="0"/>
          <w:numId w:val="11"/>
        </w:numPr>
        <w:spacing w:after="66"/>
        <w:jc w:val="both"/>
      </w:pPr>
      <w:r w:rsidRPr="00F83320">
        <w:t xml:space="preserve">SA Keskkonnainvesteeringute Keskuse laenult 23 530 eurot </w:t>
      </w:r>
    </w:p>
    <w:p w14:paraId="72C0AE11" w14:textId="2F695F1F" w:rsidR="00A67F73" w:rsidRPr="00F83320" w:rsidRDefault="00A67F73" w:rsidP="005C71FD">
      <w:pPr>
        <w:pStyle w:val="Default"/>
        <w:numPr>
          <w:ilvl w:val="0"/>
          <w:numId w:val="11"/>
        </w:numPr>
        <w:spacing w:line="276" w:lineRule="auto"/>
        <w:jc w:val="both"/>
      </w:pPr>
      <w:r w:rsidRPr="00F83320">
        <w:t xml:space="preserve">Kuusalu Keskkooli ja Salmistu sadama laenult </w:t>
      </w:r>
      <w:r w:rsidR="00A24409" w:rsidRPr="00F83320">
        <w:t>210</w:t>
      </w:r>
      <w:r w:rsidR="005F40BD" w:rsidRPr="00F83320">
        <w:t xml:space="preserve"> 000</w:t>
      </w:r>
      <w:r w:rsidRPr="00F83320">
        <w:t xml:space="preserve"> eurot </w:t>
      </w:r>
    </w:p>
    <w:p w14:paraId="366ACB76" w14:textId="55032906" w:rsidR="007D1453" w:rsidRPr="00F83320" w:rsidRDefault="007D1453" w:rsidP="008846C1">
      <w:pPr>
        <w:pStyle w:val="Default"/>
        <w:numPr>
          <w:ilvl w:val="0"/>
          <w:numId w:val="11"/>
        </w:numPr>
        <w:jc w:val="both"/>
      </w:pPr>
      <w:r w:rsidRPr="00F83320">
        <w:t xml:space="preserve">Kuusalu Keskkooli </w:t>
      </w:r>
      <w:r w:rsidR="00A24409" w:rsidRPr="00F83320">
        <w:t>ehituse</w:t>
      </w:r>
      <w:r w:rsidR="005C71FD" w:rsidRPr="00F83320">
        <w:t xml:space="preserve"> laenult</w:t>
      </w:r>
      <w:r w:rsidR="00A24409" w:rsidRPr="00F83320">
        <w:t xml:space="preserve"> 156 970</w:t>
      </w:r>
      <w:r w:rsidR="005F40BD" w:rsidRPr="00F83320">
        <w:t xml:space="preserve"> </w:t>
      </w:r>
      <w:r w:rsidR="005C71FD" w:rsidRPr="00F83320">
        <w:t>eurot.</w:t>
      </w:r>
    </w:p>
    <w:p w14:paraId="64E2C0BA" w14:textId="77777777" w:rsidR="00A67F73" w:rsidRDefault="00A67F73" w:rsidP="008846C1">
      <w:pPr>
        <w:pStyle w:val="Default"/>
        <w:jc w:val="both"/>
      </w:pPr>
    </w:p>
    <w:p w14:paraId="6FB33A46" w14:textId="77777777" w:rsidR="00F83320" w:rsidRPr="00F83320" w:rsidRDefault="00F83320" w:rsidP="008846C1">
      <w:pPr>
        <w:pStyle w:val="Default"/>
        <w:jc w:val="both"/>
      </w:pPr>
    </w:p>
    <w:p w14:paraId="6A0897D4" w14:textId="77777777" w:rsidR="00A67F73" w:rsidRPr="00F83320" w:rsidRDefault="00A67F73" w:rsidP="008846C1">
      <w:pPr>
        <w:pStyle w:val="Default"/>
        <w:jc w:val="both"/>
      </w:pPr>
      <w:r w:rsidRPr="00F83320">
        <w:rPr>
          <w:b/>
          <w:bCs/>
        </w:rPr>
        <w:t xml:space="preserve">Likviidsete varade muutus </w:t>
      </w:r>
    </w:p>
    <w:p w14:paraId="66B58E4F" w14:textId="1F25E8F1" w:rsidR="00A67F73" w:rsidRPr="00F83320" w:rsidRDefault="00A67F73" w:rsidP="008846C1">
      <w:pPr>
        <w:pStyle w:val="Default"/>
        <w:jc w:val="both"/>
      </w:pPr>
      <w:r w:rsidRPr="00F83320">
        <w:t>202</w:t>
      </w:r>
      <w:r w:rsidR="00A24409" w:rsidRPr="00F83320">
        <w:t>5</w:t>
      </w:r>
      <w:r w:rsidRPr="00F83320">
        <w:t>. aasta alguse raha jääk o</w:t>
      </w:r>
      <w:r w:rsidR="00A24409" w:rsidRPr="00F83320">
        <w:t>n 738 407</w:t>
      </w:r>
      <w:r w:rsidRPr="00F83320">
        <w:t xml:space="preserve"> eurot</w:t>
      </w:r>
      <w:r w:rsidR="00F90A81" w:rsidRPr="00F83320">
        <w:t xml:space="preserve"> ja v</w:t>
      </w:r>
      <w:r w:rsidRPr="00F83320">
        <w:t xml:space="preserve">abad likviidsed vahendid </w:t>
      </w:r>
      <w:r w:rsidR="00F90A81" w:rsidRPr="00F83320">
        <w:t xml:space="preserve">on kasutusele </w:t>
      </w:r>
      <w:r w:rsidRPr="00F83320">
        <w:t>võe</w:t>
      </w:r>
      <w:r w:rsidR="00F90A81" w:rsidRPr="00F83320">
        <w:t xml:space="preserve">tud summas </w:t>
      </w:r>
      <w:r w:rsidR="00A24409" w:rsidRPr="00F83320">
        <w:t>461 019</w:t>
      </w:r>
      <w:r w:rsidR="00F90A81" w:rsidRPr="00F83320">
        <w:t xml:space="preserve"> eurot.</w:t>
      </w:r>
    </w:p>
    <w:p w14:paraId="5E2154EC" w14:textId="77777777" w:rsidR="00F90A81" w:rsidRDefault="00F90A81" w:rsidP="008846C1">
      <w:pPr>
        <w:pStyle w:val="Default"/>
        <w:jc w:val="both"/>
      </w:pPr>
    </w:p>
    <w:p w14:paraId="3AF6E953" w14:textId="77777777" w:rsidR="00F83320" w:rsidRPr="00F83320" w:rsidRDefault="00F83320" w:rsidP="008846C1">
      <w:pPr>
        <w:pStyle w:val="Default"/>
        <w:jc w:val="both"/>
      </w:pPr>
    </w:p>
    <w:p w14:paraId="3FC3D4F9" w14:textId="77777777" w:rsidR="00A67F73" w:rsidRPr="00F83320" w:rsidRDefault="00A67F73" w:rsidP="008846C1">
      <w:pPr>
        <w:pStyle w:val="Default"/>
        <w:jc w:val="both"/>
      </w:pPr>
      <w:r w:rsidRPr="00F83320">
        <w:rPr>
          <w:b/>
          <w:bCs/>
        </w:rPr>
        <w:t xml:space="preserve">Finantsseis </w:t>
      </w:r>
    </w:p>
    <w:p w14:paraId="56CE3C3B" w14:textId="055F2EF6" w:rsidR="00A67F73" w:rsidRPr="00F83320" w:rsidRDefault="00834A0C" w:rsidP="008846C1">
      <w:pPr>
        <w:pStyle w:val="Default"/>
        <w:jc w:val="both"/>
      </w:pPr>
      <w:r w:rsidRPr="00F83320">
        <w:t xml:space="preserve">2025. </w:t>
      </w:r>
      <w:r w:rsidR="00A67F73" w:rsidRPr="00F83320">
        <w:t xml:space="preserve">aastal on valla põhitegevuse tulude ja põhitegevuse kulude vahe </w:t>
      </w:r>
      <w:r w:rsidRPr="00F83320">
        <w:t>1 026 981</w:t>
      </w:r>
      <w:r w:rsidR="00A67F73" w:rsidRPr="00F83320">
        <w:t xml:space="preserve"> eurot.</w:t>
      </w:r>
      <w:r w:rsidRPr="00F83320">
        <w:t xml:space="preserve"> Investeerimistegevus on kokku -2 888 000 eurot ja eelarve puudujääk seega -1 861 019 eurot. Puudujäägi katmiseks võetakse laenu summas 2 000 000 eurot, et katta ära investeerimistegevus.</w:t>
      </w:r>
      <w:r w:rsidR="00A67F73" w:rsidRPr="00F83320">
        <w:t xml:space="preserve"> </w:t>
      </w:r>
    </w:p>
    <w:p w14:paraId="40E9933A" w14:textId="2B56C18F" w:rsidR="00A67F73" w:rsidRPr="00F83320" w:rsidRDefault="00A67F73" w:rsidP="008846C1">
      <w:pPr>
        <w:pStyle w:val="Default"/>
        <w:jc w:val="both"/>
      </w:pPr>
      <w:r w:rsidRPr="00F83320">
        <w:t>20</w:t>
      </w:r>
      <w:r w:rsidR="005C71FD" w:rsidRPr="00F83320">
        <w:t>2</w:t>
      </w:r>
      <w:r w:rsidR="00834A0C" w:rsidRPr="00F83320">
        <w:t>4</w:t>
      </w:r>
      <w:r w:rsidRPr="00F83320">
        <w:t xml:space="preserve">. aasta lõpu seisuga oli valla netovõlakoormus </w:t>
      </w:r>
      <w:r w:rsidR="00591F55" w:rsidRPr="00F83320">
        <w:t>4</w:t>
      </w:r>
      <w:r w:rsidR="00834A0C" w:rsidRPr="00F83320">
        <w:t>7</w:t>
      </w:r>
      <w:r w:rsidR="00591F55" w:rsidRPr="00F83320">
        <w:t>,</w:t>
      </w:r>
      <w:r w:rsidR="00834A0C" w:rsidRPr="00F83320">
        <w:t>8</w:t>
      </w:r>
      <w:r w:rsidR="00591F55" w:rsidRPr="00F83320">
        <w:t>0</w:t>
      </w:r>
      <w:r w:rsidR="00FC60B1" w:rsidRPr="00F83320">
        <w:t>%</w:t>
      </w:r>
      <w:r w:rsidRPr="00F83320">
        <w:t xml:space="preserve"> põhitegevuse tuludest. Eelarvestrateegia järgi on planeeritud 20</w:t>
      </w:r>
      <w:r w:rsidR="00F90A81" w:rsidRPr="00F83320">
        <w:t>2</w:t>
      </w:r>
      <w:r w:rsidR="00834A0C" w:rsidRPr="00F83320">
        <w:t>5</w:t>
      </w:r>
      <w:r w:rsidRPr="00F83320">
        <w:t xml:space="preserve">. aasta lõpuks netovõlakoormuse näitajaks </w:t>
      </w:r>
      <w:r w:rsidR="005C71FD" w:rsidRPr="00F83320">
        <w:t>5</w:t>
      </w:r>
      <w:r w:rsidR="00834A0C" w:rsidRPr="00F83320">
        <w:t>8</w:t>
      </w:r>
      <w:r w:rsidR="00591F55" w:rsidRPr="00F83320">
        <w:t>,</w:t>
      </w:r>
      <w:r w:rsidR="00834A0C" w:rsidRPr="00F83320">
        <w:t>3</w:t>
      </w:r>
      <w:r w:rsidRPr="00F83320">
        <w:t xml:space="preserve">%. Seaduse kohaselt rakendub Kuusalu vallale netovõlakoormuse ülempiir </w:t>
      </w:r>
      <w:r w:rsidR="00834A0C" w:rsidRPr="00F83320">
        <w:t>75</w:t>
      </w:r>
      <w:r w:rsidRPr="00F83320">
        <w:t>%.</w:t>
      </w:r>
    </w:p>
    <w:p w14:paraId="5BC1F235" w14:textId="77777777" w:rsidR="008846C1" w:rsidRDefault="008846C1" w:rsidP="0088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08ED37" w14:textId="77777777" w:rsidR="00F83320" w:rsidRPr="00F83320" w:rsidRDefault="00F83320" w:rsidP="0088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A75C8CD" w14:textId="77777777" w:rsidR="008846C1" w:rsidRPr="00F83320" w:rsidRDefault="008846C1" w:rsidP="0088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3A52961" w14:textId="77777777" w:rsidR="004117B2" w:rsidRPr="00F83320" w:rsidRDefault="008846C1" w:rsidP="0088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3320">
        <w:rPr>
          <w:rFonts w:ascii="Times New Roman" w:hAnsi="Times New Roman" w:cs="Times New Roman"/>
          <w:color w:val="000000"/>
          <w:sz w:val="24"/>
          <w:szCs w:val="24"/>
        </w:rPr>
        <w:t>Koostas: Ly Korotejev-Piir</w:t>
      </w:r>
    </w:p>
    <w:p w14:paraId="02313DF7" w14:textId="5BB6CC5C" w:rsidR="008846C1" w:rsidRPr="00F83320" w:rsidRDefault="00834A0C" w:rsidP="0088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3320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="008846C1" w:rsidRPr="00F83320">
        <w:rPr>
          <w:rFonts w:ascii="Times New Roman" w:hAnsi="Times New Roman" w:cs="Times New Roman"/>
          <w:color w:val="000000"/>
          <w:sz w:val="24"/>
          <w:szCs w:val="24"/>
        </w:rPr>
        <w:t>.03.202</w:t>
      </w:r>
      <w:r w:rsidRPr="00F83320"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sectPr w:rsidR="008846C1" w:rsidRPr="00F833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ED7757"/>
    <w:multiLevelType w:val="hybridMultilevel"/>
    <w:tmpl w:val="843BA1C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8746483"/>
    <w:multiLevelType w:val="hybridMultilevel"/>
    <w:tmpl w:val="A578FEF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05067B1"/>
    <w:multiLevelType w:val="hybridMultilevel"/>
    <w:tmpl w:val="B5DC317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C07CD6"/>
    <w:multiLevelType w:val="hybridMultilevel"/>
    <w:tmpl w:val="5AB64B4C"/>
    <w:lvl w:ilvl="0" w:tplc="28581B4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FE422C"/>
    <w:multiLevelType w:val="hybridMultilevel"/>
    <w:tmpl w:val="8CE46CB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636CC"/>
    <w:multiLevelType w:val="hybridMultilevel"/>
    <w:tmpl w:val="2FB524C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4D5737C"/>
    <w:multiLevelType w:val="hybridMultilevel"/>
    <w:tmpl w:val="533A2B4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1E664"/>
    <w:multiLevelType w:val="hybridMultilevel"/>
    <w:tmpl w:val="08124F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BE98A92"/>
    <w:multiLevelType w:val="hybridMultilevel"/>
    <w:tmpl w:val="EA4A6B2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B0F6C13"/>
    <w:multiLevelType w:val="hybridMultilevel"/>
    <w:tmpl w:val="AB44BFF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0408C2"/>
    <w:multiLevelType w:val="hybridMultilevel"/>
    <w:tmpl w:val="49B8A53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B07532"/>
    <w:multiLevelType w:val="hybridMultilevel"/>
    <w:tmpl w:val="891C72C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F60A9"/>
    <w:multiLevelType w:val="hybridMultilevel"/>
    <w:tmpl w:val="F1C23C3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3E45C1"/>
    <w:multiLevelType w:val="hybridMultilevel"/>
    <w:tmpl w:val="5BE0142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254722">
    <w:abstractNumId w:val="1"/>
  </w:num>
  <w:num w:numId="2" w16cid:durableId="24907426">
    <w:abstractNumId w:val="9"/>
  </w:num>
  <w:num w:numId="3" w16cid:durableId="796337001">
    <w:abstractNumId w:val="5"/>
  </w:num>
  <w:num w:numId="4" w16cid:durableId="543449430">
    <w:abstractNumId w:val="6"/>
  </w:num>
  <w:num w:numId="5" w16cid:durableId="560360652">
    <w:abstractNumId w:val="8"/>
  </w:num>
  <w:num w:numId="6" w16cid:durableId="2145852239">
    <w:abstractNumId w:val="2"/>
  </w:num>
  <w:num w:numId="7" w16cid:durableId="1639333932">
    <w:abstractNumId w:val="13"/>
  </w:num>
  <w:num w:numId="8" w16cid:durableId="663094189">
    <w:abstractNumId w:val="0"/>
  </w:num>
  <w:num w:numId="9" w16cid:durableId="678580046">
    <w:abstractNumId w:val="7"/>
  </w:num>
  <w:num w:numId="10" w16cid:durableId="1224026118">
    <w:abstractNumId w:val="12"/>
  </w:num>
  <w:num w:numId="11" w16cid:durableId="1403795148">
    <w:abstractNumId w:val="4"/>
  </w:num>
  <w:num w:numId="12" w16cid:durableId="650987775">
    <w:abstractNumId w:val="3"/>
  </w:num>
  <w:num w:numId="13" w16cid:durableId="448814100">
    <w:abstractNumId w:val="10"/>
  </w:num>
  <w:num w:numId="14" w16cid:durableId="9744847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5B7"/>
    <w:rsid w:val="000665AC"/>
    <w:rsid w:val="000D6100"/>
    <w:rsid w:val="00120317"/>
    <w:rsid w:val="00127731"/>
    <w:rsid w:val="00190B90"/>
    <w:rsid w:val="00211D6C"/>
    <w:rsid w:val="002664C0"/>
    <w:rsid w:val="00282065"/>
    <w:rsid w:val="00291C18"/>
    <w:rsid w:val="002D5177"/>
    <w:rsid w:val="004117B2"/>
    <w:rsid w:val="004E3807"/>
    <w:rsid w:val="00546636"/>
    <w:rsid w:val="00547305"/>
    <w:rsid w:val="00591F55"/>
    <w:rsid w:val="005C71FD"/>
    <w:rsid w:val="005F40BD"/>
    <w:rsid w:val="006F6803"/>
    <w:rsid w:val="007146CC"/>
    <w:rsid w:val="007A3BDA"/>
    <w:rsid w:val="007D1453"/>
    <w:rsid w:val="007F3279"/>
    <w:rsid w:val="008252F7"/>
    <w:rsid w:val="00833BB1"/>
    <w:rsid w:val="00834A0C"/>
    <w:rsid w:val="0088117C"/>
    <w:rsid w:val="008846C1"/>
    <w:rsid w:val="00892BF9"/>
    <w:rsid w:val="008A297E"/>
    <w:rsid w:val="008D7511"/>
    <w:rsid w:val="008D755E"/>
    <w:rsid w:val="008F51B1"/>
    <w:rsid w:val="0094172F"/>
    <w:rsid w:val="009F3F88"/>
    <w:rsid w:val="00A075B7"/>
    <w:rsid w:val="00A24409"/>
    <w:rsid w:val="00A367BB"/>
    <w:rsid w:val="00A67F73"/>
    <w:rsid w:val="00B42E83"/>
    <w:rsid w:val="00B538FF"/>
    <w:rsid w:val="00CF7042"/>
    <w:rsid w:val="00D85752"/>
    <w:rsid w:val="00D94012"/>
    <w:rsid w:val="00E06589"/>
    <w:rsid w:val="00E47542"/>
    <w:rsid w:val="00E62B98"/>
    <w:rsid w:val="00F83320"/>
    <w:rsid w:val="00F90A81"/>
    <w:rsid w:val="00FC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AF471"/>
  <w15:chartTrackingRefBased/>
  <w15:docId w15:val="{B0CA21CD-DE9E-48E5-A5E4-FDD06478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075B7"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A075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92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92BF9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411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FAILID-SM\folder_sync$\Ly.Korotejev-Piir\Desktop\Eelarve%202025\2025%20eelarvele%20tulu-kulu%20tabelid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FAILID-SM\folder_sync$\Ly.Korotejev-Piir\Desktop\Eelarve%202025\2025%20eelarvele%20tulu-kulu%20tabelid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FAILID-SM\folder_sync$\Ly.Korotejev-Piir\Desktop\Eelarve%202025\2025%20eelarvele%20tulu-kulu%20tabelid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t-EE"/>
              <a:t>Põhitegevuse tulud</a:t>
            </a:r>
          </a:p>
        </c:rich>
      </c:tx>
      <c:layout>
        <c:manualLayout>
          <c:xMode val="edge"/>
          <c:yMode val="edge"/>
          <c:x val="0.42498599439775908"/>
          <c:y val="2.58481377807508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'PT tulud'!$J$34</c:f>
              <c:strCache>
                <c:ptCount val="1"/>
                <c:pt idx="0">
                  <c:v>Summa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F8CD-48C6-948A-8A83F2EA3AF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F8CD-48C6-948A-8A83F2EA3AF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F8CD-48C6-948A-8A83F2EA3AF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F8CD-48C6-948A-8A83F2EA3AF8}"/>
              </c:ext>
            </c:extLst>
          </c:dPt>
          <c:dLbls>
            <c:dLbl>
              <c:idx val="0"/>
              <c:layout>
                <c:manualLayout>
                  <c:x val="-0.17416462648051351"/>
                  <c:y val="-0.1316094231048430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8CD-48C6-948A-8A83F2EA3AF8}"/>
                </c:ext>
              </c:extLst>
            </c:dLbl>
            <c:dLbl>
              <c:idx val="1"/>
              <c:layout>
                <c:manualLayout>
                  <c:x val="1.0897461346743416E-2"/>
                  <c:y val="-3.151539287134140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8CD-48C6-948A-8A83F2EA3AF8}"/>
                </c:ext>
              </c:extLst>
            </c:dLbl>
            <c:dLbl>
              <c:idx val="2"/>
              <c:layout>
                <c:manualLayout>
                  <c:x val="7.7791746619908112E-4"/>
                  <c:y val="-2.7296583296811646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8CD-48C6-948A-8A83F2EA3AF8}"/>
                </c:ext>
              </c:extLst>
            </c:dLbl>
            <c:dLbl>
              <c:idx val="3"/>
              <c:layout>
                <c:manualLayout>
                  <c:x val="-2.7806083063146546E-2"/>
                  <c:y val="-1.8473955796292289E-2"/>
                </c:manualLayout>
              </c:layout>
              <c:tx>
                <c:rich>
                  <a:bodyPr/>
                  <a:lstStyle/>
                  <a:p>
                    <a:fld id="{472C8E35-5333-4871-805B-5691C167B8DF}" type="VALUE">
                      <a:rPr lang="en-US"/>
                      <a:pPr/>
                      <a:t>[VÄÄRTUS]</a:t>
                    </a:fld>
                    <a:r>
                      <a:rPr lang="en-US" baseline="0"/>
                      <a:t>; </a:t>
                    </a:r>
                    <a:fld id="{BF0399C7-9A13-4F5E-A1A2-88BEF81C8492}" type="PERCENTAGE">
                      <a:rPr lang="en-US" baseline="0"/>
                      <a:pPr/>
                      <a:t>[PROTSENT]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F8CD-48C6-948A-8A83F2EA3AF8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'PT tulud'!$I$35:$I$38</c:f>
              <c:strCache>
                <c:ptCount val="4"/>
                <c:pt idx="0">
                  <c:v>Maksutulud</c:v>
                </c:pt>
                <c:pt idx="1">
                  <c:v>Tulu  kaupade ja teenuste müügist</c:v>
                </c:pt>
                <c:pt idx="2">
                  <c:v>Saadavad toetused tegevuskuludeks</c:v>
                </c:pt>
                <c:pt idx="3">
                  <c:v>Muud tegevustulud</c:v>
                </c:pt>
              </c:strCache>
            </c:strRef>
          </c:cat>
          <c:val>
            <c:numRef>
              <c:f>'PT tulud'!$J$35:$J$38</c:f>
              <c:numCache>
                <c:formatCode>#,##0</c:formatCode>
                <c:ptCount val="4"/>
                <c:pt idx="0">
                  <c:v>10094000</c:v>
                </c:pt>
                <c:pt idx="1">
                  <c:v>870718</c:v>
                </c:pt>
                <c:pt idx="2">
                  <c:v>4024392</c:v>
                </c:pt>
                <c:pt idx="3">
                  <c:v>400000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8CD-48C6-948A-8A83F2EA3AF8}"/>
            </c:ext>
          </c:extLst>
        </c:ser>
        <c:ser>
          <c:idx val="1"/>
          <c:order val="1"/>
          <c:tx>
            <c:strRef>
              <c:f>'PT tulud'!$K$34</c:f>
              <c:strCache>
                <c:ptCount val="1"/>
                <c:pt idx="0">
                  <c:v>Osakaal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F8CD-48C6-948A-8A83F2EA3AF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F8CD-48C6-948A-8A83F2EA3AF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E-F8CD-48C6-948A-8A83F2EA3AF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0-F8CD-48C6-948A-8A83F2EA3AF8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'PT tulud'!$I$35:$I$38</c:f>
              <c:strCache>
                <c:ptCount val="4"/>
                <c:pt idx="0">
                  <c:v>Maksutulud</c:v>
                </c:pt>
                <c:pt idx="1">
                  <c:v>Tulu  kaupade ja teenuste müügist</c:v>
                </c:pt>
                <c:pt idx="2">
                  <c:v>Saadavad toetused tegevuskuludeks</c:v>
                </c:pt>
                <c:pt idx="3">
                  <c:v>Muud tegevustulud</c:v>
                </c:pt>
              </c:strCache>
            </c:strRef>
          </c:cat>
          <c:val>
            <c:numRef>
              <c:f>'PT tulud'!$K$35:$K$38</c:f>
              <c:numCache>
                <c:formatCode>0.00%</c:formatCode>
                <c:ptCount val="4"/>
                <c:pt idx="0">
                  <c:v>0.65591837344719739</c:v>
                </c:pt>
                <c:pt idx="1">
                  <c:v>5.658014011206626E-2</c:v>
                </c:pt>
                <c:pt idx="2">
                  <c:v>0.26150908012224228</c:v>
                </c:pt>
                <c:pt idx="3">
                  <c:v>2.5992406318494053E-2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F8CD-48C6-948A-8A83F2EA3AF8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t-EE"/>
              <a:t>Põhitegevuse kulud</a:t>
            </a:r>
          </a:p>
        </c:rich>
      </c:tx>
      <c:layout>
        <c:manualLayout>
          <c:xMode val="edge"/>
          <c:yMode val="edge"/>
          <c:x val="0.42704155730533683"/>
          <c:y val="4.656305396380423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title>
    <c:autoTitleDeleted val="0"/>
    <c:plotArea>
      <c:layout>
        <c:manualLayout>
          <c:layoutTarget val="inner"/>
          <c:xMode val="edge"/>
          <c:yMode val="edge"/>
          <c:x val="0.16523279462386728"/>
          <c:y val="0.2695942341884684"/>
          <c:w val="0.50270487765426797"/>
          <c:h val="0.63547561595123192"/>
        </c:manualLayout>
      </c:layout>
      <c:pieChart>
        <c:varyColors val="1"/>
        <c:ser>
          <c:idx val="0"/>
          <c:order val="0"/>
          <c:tx>
            <c:strRef>
              <c:f>'PT kulud variant 2'!$B$23</c:f>
              <c:strCache>
                <c:ptCount val="1"/>
                <c:pt idx="0">
                  <c:v>Summa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6589-469C-ADA7-E4FE1585B9E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6589-469C-ADA7-E4FE1585B9E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6589-469C-ADA7-E4FE1585B9E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6589-469C-ADA7-E4FE1585B9E0}"/>
              </c:ext>
            </c:extLst>
          </c:dPt>
          <c:dLbls>
            <c:dLbl>
              <c:idx val="0"/>
              <c:layout>
                <c:manualLayout>
                  <c:x val="2.1198682706603571E-2"/>
                  <c:y val="4.4123634687307178E-2"/>
                </c:manualLayout>
              </c:layout>
              <c:tx>
                <c:rich>
                  <a:bodyPr/>
                  <a:lstStyle/>
                  <a:p>
                    <a:fld id="{DB54BBDF-CE7B-489C-9559-0757DB3EC84E}" type="CELLREF">
                      <a:rPr lang="en-US"/>
                      <a:pPr/>
                      <a:t>[LAHTRIVIIDE]</a:t>
                    </a:fld>
                    <a:endParaRPr lang="et-EE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{DB54BBDF-CE7B-489C-9559-0757DB3EC84E}</c15:txfldGUID>
                      <c15:f>'PT kulud variant 2'!$B$24:$C$24</c15:f>
                      <c15:dlblFieldTableCache>
                        <c:ptCount val="2"/>
                        <c:pt idx="0">
                          <c:v>1 119 642</c:v>
                        </c:pt>
                        <c:pt idx="1">
                          <c:v>7,80%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1-6589-469C-ADA7-E4FE1585B9E0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9193AC33-DAD3-4362-BD3B-2F3F97C991EB}" type="CELLREF">
                      <a:rPr lang="en-US"/>
                      <a:pPr/>
                      <a:t>[LAHTRIVIIDE]</a:t>
                    </a:fld>
                    <a:endParaRPr lang="et-EE"/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{9193AC33-DAD3-4362-BD3B-2F3F97C991EB}</c15:txfldGUID>
                      <c15:f>'PT kulud variant 2'!$B$25:$C$25</c15:f>
                      <c15:dlblFieldTableCache>
                        <c:ptCount val="2"/>
                        <c:pt idx="0">
                          <c:v>8 770 960</c:v>
                        </c:pt>
                        <c:pt idx="1">
                          <c:v>61,07%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3-6589-469C-ADA7-E4FE1585B9E0}"/>
                </c:ext>
              </c:extLst>
            </c:dLbl>
            <c:dLbl>
              <c:idx val="2"/>
              <c:layout>
                <c:manualLayout>
                  <c:x val="0.13627638431914205"/>
                  <c:y val="0.10731919133337794"/>
                </c:manualLayout>
              </c:layout>
              <c:tx>
                <c:rich>
                  <a:bodyPr/>
                  <a:lstStyle/>
                  <a:p>
                    <a:fld id="{3820FCB0-487C-428C-BB5E-D60EA4091103}" type="CELLREF">
                      <a:rPr lang="en-US"/>
                      <a:pPr/>
                      <a:t>[LAHTRIVIIDE]</a:t>
                    </a:fld>
                    <a:endParaRPr lang="et-EE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{3820FCB0-487C-428C-BB5E-D60EA4091103}</c15:txfldGUID>
                      <c15:f>'PT kulud variant 2'!$B$26:$C$26</c15:f>
                      <c15:dlblFieldTableCache>
                        <c:ptCount val="2"/>
                        <c:pt idx="0">
                          <c:v>4 450 827</c:v>
                        </c:pt>
                        <c:pt idx="1">
                          <c:v>30,99%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5-6589-469C-ADA7-E4FE1585B9E0}"/>
                </c:ext>
              </c:extLst>
            </c:dLbl>
            <c:dLbl>
              <c:idx val="3"/>
              <c:layout>
                <c:manualLayout>
                  <c:x val="-8.6524658538130031E-2"/>
                  <c:y val="-2.6122697835575085E-2"/>
                </c:manualLayout>
              </c:layout>
              <c:tx>
                <c:rich>
                  <a:bodyPr/>
                  <a:lstStyle/>
                  <a:p>
                    <a:fld id="{B1ADB2C6-1007-4906-A9FD-68827C8FF042}" type="CELLREF">
                      <a:rPr lang="en-US"/>
                      <a:pPr/>
                      <a:t>[LAHTRIVIIDE]</a:t>
                    </a:fld>
                    <a:endParaRPr lang="et-EE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{B1ADB2C6-1007-4906-A9FD-68827C8FF042}</c15:txfldGUID>
                      <c15:f>'PT kulud variant 2'!$B$27:$C$27</c15:f>
                      <c15:dlblFieldTableCache>
                        <c:ptCount val="2"/>
                        <c:pt idx="0">
                          <c:v>20 700</c:v>
                        </c:pt>
                        <c:pt idx="1">
                          <c:v>0,14%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7-6589-469C-ADA7-E4FE1585B9E0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'PT kulud variant 2'!$A$24:$A$27</c:f>
              <c:strCache>
                <c:ptCount val="4"/>
                <c:pt idx="0">
                  <c:v>Eraldised tegevuskuludeks</c:v>
                </c:pt>
                <c:pt idx="1">
                  <c:v>Personalikulud</c:v>
                </c:pt>
                <c:pt idx="2">
                  <c:v>Majandamiskulud</c:v>
                </c:pt>
                <c:pt idx="3">
                  <c:v>Muud kulud</c:v>
                </c:pt>
              </c:strCache>
            </c:strRef>
          </c:cat>
          <c:val>
            <c:numRef>
              <c:f>'PT kulud variant 2'!$B$24:$B$27</c:f>
              <c:numCache>
                <c:formatCode>#,##0</c:formatCode>
                <c:ptCount val="4"/>
                <c:pt idx="0">
                  <c:v>1119642</c:v>
                </c:pt>
                <c:pt idx="1">
                  <c:v>8770960</c:v>
                </c:pt>
                <c:pt idx="2">
                  <c:v>4450827</c:v>
                </c:pt>
                <c:pt idx="3">
                  <c:v>20700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589-469C-ADA7-E4FE1585B9E0}"/>
            </c:ext>
          </c:extLst>
        </c:ser>
        <c:ser>
          <c:idx val="1"/>
          <c:order val="1"/>
          <c:tx>
            <c:strRef>
              <c:f>'PT kulud variant 2'!$C$23</c:f>
              <c:strCache>
                <c:ptCount val="1"/>
                <c:pt idx="0">
                  <c:v>Osakaal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6589-469C-ADA7-E4FE1585B9E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6589-469C-ADA7-E4FE1585B9E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E-6589-469C-ADA7-E4FE1585B9E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0-6589-469C-ADA7-E4FE1585B9E0}"/>
              </c:ext>
            </c:extLst>
          </c:dPt>
          <c:cat>
            <c:strRef>
              <c:f>'PT kulud variant 2'!$A$24:$A$27</c:f>
              <c:strCache>
                <c:ptCount val="4"/>
                <c:pt idx="0">
                  <c:v>Eraldised tegevuskuludeks</c:v>
                </c:pt>
                <c:pt idx="1">
                  <c:v>Personalikulud</c:v>
                </c:pt>
                <c:pt idx="2">
                  <c:v>Majandamiskulud</c:v>
                </c:pt>
                <c:pt idx="3">
                  <c:v>Muud kulud</c:v>
                </c:pt>
              </c:strCache>
            </c:strRef>
          </c:cat>
          <c:val>
            <c:numRef>
              <c:f>'PT kulud variant 2'!$C$24:$C$27</c:f>
              <c:numCache>
                <c:formatCode>0.00%</c:formatCode>
                <c:ptCount val="4"/>
                <c:pt idx="0">
                  <c:v>7.7957940636795564E-2</c:v>
                </c:pt>
                <c:pt idx="1">
                  <c:v>0.61070054446663169</c:v>
                </c:pt>
                <c:pt idx="2">
                  <c:v>0.3099002244026634</c:v>
                </c:pt>
                <c:pt idx="3">
                  <c:v>1.4412904939093639E-3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6589-469C-ADA7-E4FE1585B9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t-EE"/>
              <a:t>Põhitegevuse kulud</a:t>
            </a:r>
            <a:endParaRPr lang="en-US"/>
          </a:p>
        </c:rich>
      </c:tx>
      <c:layout>
        <c:manualLayout>
          <c:xMode val="edge"/>
          <c:yMode val="edge"/>
          <c:x val="0.66529101733492002"/>
          <c:y val="2.126044039483674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156247102578313"/>
          <c:y val="0"/>
          <c:w val="0.52911963693781316"/>
          <c:h val="1"/>
        </c:manualLayout>
      </c:layout>
      <c:pieChart>
        <c:varyColors val="1"/>
        <c:ser>
          <c:idx val="0"/>
          <c:order val="0"/>
          <c:tx>
            <c:strRef>
              <c:f>'PT kulud'!$L$11</c:f>
              <c:strCache>
                <c:ptCount val="1"/>
                <c:pt idx="0">
                  <c:v>Summa</c:v>
                </c:pt>
              </c:strCache>
            </c:strRef>
          </c:tx>
          <c:explosion val="6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BE19-4D28-81DC-E1CFE1B6834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BE19-4D28-81DC-E1CFE1B6834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BE19-4D28-81DC-E1CFE1B6834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BE19-4D28-81DC-E1CFE1B6834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BE19-4D28-81DC-E1CFE1B68347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BE19-4D28-81DC-E1CFE1B68347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BE19-4D28-81DC-E1CFE1B68347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BE19-4D28-81DC-E1CFE1B68347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BE19-4D28-81DC-E1CFE1B68347}"/>
              </c:ext>
            </c:extLst>
          </c:dPt>
          <c:dLbls>
            <c:dLbl>
              <c:idx val="0"/>
              <c:layout>
                <c:manualLayout>
                  <c:x val="-5.701003935173804E-2"/>
                  <c:y val="7.9964366640958032E-2"/>
                </c:manualLayout>
              </c:layout>
              <c:tx>
                <c:rich>
                  <a:bodyPr/>
                  <a:lstStyle/>
                  <a:p>
                    <a:fld id="{FBA450B4-DDF8-4B52-A250-149648D27849}" type="CELLREF">
                      <a:rPr lang="en-US"/>
                      <a:pPr/>
                      <a:t>[LAHTRIVIIDE]</a:t>
                    </a:fld>
                    <a:endParaRPr lang="et-EE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{FBA450B4-DDF8-4B52-A250-149648D27849}</c15:txfldGUID>
                      <c15:f>'PT kulud variant 2'!$F$12:$G$12</c15:f>
                      <c15:dlblFieldTableCache>
                        <c:ptCount val="2"/>
                        <c:pt idx="0">
                          <c:v>1 002 053</c:v>
                        </c:pt>
                        <c:pt idx="1">
                          <c:v>6,98%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1-BE19-4D28-81DC-E1CFE1B68347}"/>
                </c:ext>
              </c:extLst>
            </c:dLbl>
            <c:dLbl>
              <c:idx val="1"/>
              <c:layout>
                <c:manualLayout>
                  <c:x val="-3.1845652742574657E-2"/>
                  <c:y val="4.7729569111378232E-3"/>
                </c:manualLayout>
              </c:layout>
              <c:tx>
                <c:rich>
                  <a:bodyPr/>
                  <a:lstStyle/>
                  <a:p>
                    <a:fld id="{E18157D4-B197-42D0-A17C-0B6C18B43512}" type="CELLREF">
                      <a:rPr lang="en-US"/>
                      <a:pPr/>
                      <a:t>[LAHTRIVIIDE]</a:t>
                    </a:fld>
                    <a:endParaRPr lang="et-EE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{E18157D4-B197-42D0-A17C-0B6C18B43512}</c15:txfldGUID>
                      <c15:f>'PT kulud variant 2'!$F$13:$G$13</c15:f>
                      <c15:dlblFieldTableCache>
                        <c:ptCount val="2"/>
                        <c:pt idx="0">
                          <c:v>26 200</c:v>
                        </c:pt>
                        <c:pt idx="1">
                          <c:v>0,18%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3-BE19-4D28-81DC-E1CFE1B68347}"/>
                </c:ext>
              </c:extLst>
            </c:dLbl>
            <c:dLbl>
              <c:idx val="2"/>
              <c:layout>
                <c:manualLayout>
                  <c:x val="-1.2094133421053211E-2"/>
                  <c:y val="2.5521377026049407E-2"/>
                </c:manualLayout>
              </c:layout>
              <c:tx>
                <c:rich>
                  <a:bodyPr/>
                  <a:lstStyle/>
                  <a:p>
                    <a:fld id="{3FF5E65C-25D0-413D-9CD1-4960845B8004}" type="CELLREF">
                      <a:rPr lang="en-US"/>
                      <a:pPr/>
                      <a:t>[LAHTRIVIIDE]</a:t>
                    </a:fld>
                    <a:endParaRPr lang="et-EE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{3FF5E65C-25D0-413D-9CD1-4960845B8004}</c15:txfldGUID>
                      <c15:f>'PT kulud variant 2'!$F$14:$G$14</c15:f>
                      <c15:dlblFieldTableCache>
                        <c:ptCount val="2"/>
                        <c:pt idx="0">
                          <c:v>612 082</c:v>
                        </c:pt>
                        <c:pt idx="1">
                          <c:v>4,26%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5-BE19-4D28-81DC-E1CFE1B68347}"/>
                </c:ext>
              </c:extLst>
            </c:dLbl>
            <c:dLbl>
              <c:idx val="3"/>
              <c:layout>
                <c:manualLayout>
                  <c:x val="-2.6817148741530672E-3"/>
                  <c:y val="3.4236722687568384E-3"/>
                </c:manualLayout>
              </c:layout>
              <c:tx>
                <c:rich>
                  <a:bodyPr/>
                  <a:lstStyle/>
                  <a:p>
                    <a:fld id="{68E5225D-A0B7-4396-A078-288AEECF2E97}" type="CELLREF">
                      <a:rPr lang="en-US"/>
                      <a:pPr/>
                      <a:t>[LAHTRIVIIDE]</a:t>
                    </a:fld>
                    <a:endParaRPr lang="et-EE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{68E5225D-A0B7-4396-A078-288AEECF2E97}</c15:txfldGUID>
                      <c15:f>'PT kulud variant 2'!$F$15:$G$15</c15:f>
                      <c15:dlblFieldTableCache>
                        <c:ptCount val="2"/>
                        <c:pt idx="0">
                          <c:v>354 300</c:v>
                        </c:pt>
                        <c:pt idx="1">
                          <c:v>2,47%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7-BE19-4D28-81DC-E1CFE1B68347}"/>
                </c:ext>
              </c:extLst>
            </c:dLbl>
            <c:dLbl>
              <c:idx val="4"/>
              <c:layout>
                <c:manualLayout>
                  <c:x val="-7.7850542712810363E-3"/>
                  <c:y val="-1.9734663007670737E-3"/>
                </c:manualLayout>
              </c:layout>
              <c:tx>
                <c:rich>
                  <a:bodyPr/>
                  <a:lstStyle/>
                  <a:p>
                    <a:fld id="{C74880A9-112B-4018-85CF-A19CC12820C7}" type="CELLREF">
                      <a:rPr lang="en-US"/>
                      <a:pPr/>
                      <a:t>[LAHTRIVIIDE]</a:t>
                    </a:fld>
                    <a:endParaRPr lang="et-EE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{C74880A9-112B-4018-85CF-A19CC12820C7}</c15:txfldGUID>
                      <c15:f>'PT kulud variant 2'!$F$16:$G$16</c15:f>
                      <c15:dlblFieldTableCache>
                        <c:ptCount val="2"/>
                        <c:pt idx="0">
                          <c:v>317 273</c:v>
                        </c:pt>
                        <c:pt idx="1">
                          <c:v>2,21%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9-BE19-4D28-81DC-E1CFE1B68347}"/>
                </c:ext>
              </c:extLst>
            </c:dLbl>
            <c:dLbl>
              <c:idx val="5"/>
              <c:layout>
                <c:manualLayout>
                  <c:x val="-8.5243084652550528E-3"/>
                  <c:y val="2.6198410847846697E-2"/>
                </c:manualLayout>
              </c:layout>
              <c:tx>
                <c:rich>
                  <a:bodyPr/>
                  <a:lstStyle/>
                  <a:p>
                    <a:fld id="{DA4B03D7-9686-49BE-8D7A-CB01B96DB152}" type="CELLREF">
                      <a:rPr lang="en-US"/>
                      <a:pPr/>
                      <a:t>[LAHTRIVIIDE]</a:t>
                    </a:fld>
                    <a:endParaRPr lang="et-EE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{DA4B03D7-9686-49BE-8D7A-CB01B96DB152}</c15:txfldGUID>
                      <c15:f>'PT kulud variant 2'!$F$17:$G$17</c15:f>
                      <c15:dlblFieldTableCache>
                        <c:ptCount val="2"/>
                        <c:pt idx="0">
                          <c:v>15 150</c:v>
                        </c:pt>
                        <c:pt idx="1">
                          <c:v>0,11%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B-BE19-4D28-81DC-E1CFE1B68347}"/>
                </c:ext>
              </c:extLst>
            </c:dLbl>
            <c:dLbl>
              <c:idx val="6"/>
              <c:layout>
                <c:manualLayout>
                  <c:x val="-9.3918286266713419E-2"/>
                  <c:y val="7.166227228430154E-2"/>
                </c:manualLayout>
              </c:layout>
              <c:tx>
                <c:rich>
                  <a:bodyPr/>
                  <a:lstStyle/>
                  <a:p>
                    <a:fld id="{07BBD1F1-0557-4192-8F69-4678A4B654B6}" type="CELLREF">
                      <a:rPr lang="en-US"/>
                      <a:pPr/>
                      <a:t>[LAHTRIVIIDE]</a:t>
                    </a:fld>
                    <a:endParaRPr lang="et-EE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{07BBD1F1-0557-4192-8F69-4678A4B654B6}</c15:txfldGUID>
                      <c15:f>'PT kulud variant 2'!$F$18:$G$18</c15:f>
                      <c15:dlblFieldTableCache>
                        <c:ptCount val="2"/>
                        <c:pt idx="0">
                          <c:v>591 951</c:v>
                        </c:pt>
                        <c:pt idx="1">
                          <c:v>4,12%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D-BE19-4D28-81DC-E1CFE1B68347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fld id="{5A5CC244-824F-41F0-8D84-5F1D9866370B}" type="CELLREF">
                      <a:rPr lang="en-US"/>
                      <a:pPr/>
                      <a:t>[LAHTRIVIIDE]</a:t>
                    </a:fld>
                    <a:endParaRPr lang="et-EE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{5A5CC244-824F-41F0-8D84-5F1D9866370B}</c15:txfldGUID>
                      <c15:f>'PT kulud variant 2'!$F$19:$G$19</c15:f>
                      <c15:dlblFieldTableCache>
                        <c:ptCount val="2"/>
                        <c:pt idx="0">
                          <c:v>10 191 889</c:v>
                        </c:pt>
                        <c:pt idx="1">
                          <c:v>70,96%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F-BE19-4D28-81DC-E1CFE1B68347}"/>
                </c:ext>
              </c:extLst>
            </c:dLbl>
            <c:dLbl>
              <c:idx val="8"/>
              <c:layout>
                <c:manualLayout>
                  <c:x val="1.9296123526482901E-2"/>
                  <c:y val="0.10198769572937777"/>
                </c:manualLayout>
              </c:layout>
              <c:tx>
                <c:rich>
                  <a:bodyPr/>
                  <a:lstStyle/>
                  <a:p>
                    <a:fld id="{7377E6EC-204D-4D13-A27A-2B1CA6334EF5}" type="CELLREF">
                      <a:rPr lang="en-US"/>
                      <a:pPr/>
                      <a:t>[LAHTRIVIIDE]</a:t>
                    </a:fld>
                    <a:endParaRPr lang="et-EE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{7377E6EC-204D-4D13-A27A-2B1CA6334EF5}</c15:txfldGUID>
                      <c15:f>'PT kulud variant 2'!$F$20:$G$20</c15:f>
                      <c15:dlblFieldTableCache>
                        <c:ptCount val="2"/>
                        <c:pt idx="0">
                          <c:v>1 251 231</c:v>
                        </c:pt>
                        <c:pt idx="1">
                          <c:v>8,71%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11-BE19-4D28-81DC-E1CFE1B68347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'PT kulud'!$K$12:$K$20</c:f>
              <c:strCache>
                <c:ptCount val="9"/>
                <c:pt idx="0">
                  <c:v>Üldised valitsussektori teenused</c:v>
                </c:pt>
                <c:pt idx="1">
                  <c:v>Avalik kord ja julgeolek</c:v>
                </c:pt>
                <c:pt idx="2">
                  <c:v>Majandus</c:v>
                </c:pt>
                <c:pt idx="3">
                  <c:v>Keskkonnakaitse</c:v>
                </c:pt>
                <c:pt idx="4">
                  <c:v>Elamu- ja kommunaalmajandus</c:v>
                </c:pt>
                <c:pt idx="5">
                  <c:v>Tervishoid</c:v>
                </c:pt>
                <c:pt idx="6">
                  <c:v>Vabaaeg, kultuur ja religioon</c:v>
                </c:pt>
                <c:pt idx="7">
                  <c:v>Haridus</c:v>
                </c:pt>
                <c:pt idx="8">
                  <c:v>Sotsiaalne kaitse</c:v>
                </c:pt>
              </c:strCache>
            </c:strRef>
          </c:cat>
          <c:val>
            <c:numRef>
              <c:f>'PT kulud'!$L$12:$L$20</c:f>
              <c:numCache>
                <c:formatCode>#,##0</c:formatCode>
                <c:ptCount val="9"/>
                <c:pt idx="0">
                  <c:v>1000968</c:v>
                </c:pt>
                <c:pt idx="1">
                  <c:v>26200</c:v>
                </c:pt>
                <c:pt idx="2">
                  <c:v>585008</c:v>
                </c:pt>
                <c:pt idx="3">
                  <c:v>426800</c:v>
                </c:pt>
                <c:pt idx="4">
                  <c:v>321198</c:v>
                </c:pt>
                <c:pt idx="5">
                  <c:v>13650</c:v>
                </c:pt>
                <c:pt idx="6">
                  <c:v>604478</c:v>
                </c:pt>
                <c:pt idx="7">
                  <c:v>9861341</c:v>
                </c:pt>
                <c:pt idx="8">
                  <c:v>1342132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BE19-4D28-81DC-E1CFE1B68347}"/>
            </c:ext>
          </c:extLst>
        </c:ser>
        <c:ser>
          <c:idx val="1"/>
          <c:order val="1"/>
          <c:tx>
            <c:strRef>
              <c:f>'PT kulud'!$M$11</c:f>
              <c:strCache>
                <c:ptCount val="1"/>
                <c:pt idx="0">
                  <c:v>Osakaal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4-BE19-4D28-81DC-E1CFE1B6834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6-BE19-4D28-81DC-E1CFE1B6834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8-BE19-4D28-81DC-E1CFE1B6834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A-BE19-4D28-81DC-E1CFE1B6834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C-BE19-4D28-81DC-E1CFE1B68347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E-BE19-4D28-81DC-E1CFE1B68347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0-BE19-4D28-81DC-E1CFE1B68347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2-BE19-4D28-81DC-E1CFE1B68347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4-BE19-4D28-81DC-E1CFE1B68347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'PT kulud'!$K$12:$K$20</c:f>
              <c:strCache>
                <c:ptCount val="9"/>
                <c:pt idx="0">
                  <c:v>Üldised valitsussektori teenused</c:v>
                </c:pt>
                <c:pt idx="1">
                  <c:v>Avalik kord ja julgeolek</c:v>
                </c:pt>
                <c:pt idx="2">
                  <c:v>Majandus</c:v>
                </c:pt>
                <c:pt idx="3">
                  <c:v>Keskkonnakaitse</c:v>
                </c:pt>
                <c:pt idx="4">
                  <c:v>Elamu- ja kommunaalmajandus</c:v>
                </c:pt>
                <c:pt idx="5">
                  <c:v>Tervishoid</c:v>
                </c:pt>
                <c:pt idx="6">
                  <c:v>Vabaaeg, kultuur ja religioon</c:v>
                </c:pt>
                <c:pt idx="7">
                  <c:v>Haridus</c:v>
                </c:pt>
                <c:pt idx="8">
                  <c:v>Sotsiaalne kaitse</c:v>
                </c:pt>
              </c:strCache>
            </c:strRef>
          </c:cat>
          <c:val>
            <c:numRef>
              <c:f>'PT kulud'!$M$12:$M$20</c:f>
              <c:numCache>
                <c:formatCode>0.00%</c:formatCode>
                <c:ptCount val="9"/>
                <c:pt idx="0">
                  <c:v>7.0581291834061671E-2</c:v>
                </c:pt>
                <c:pt idx="1">
                  <c:v>1.8474415226584825E-3</c:v>
                </c:pt>
                <c:pt idx="2">
                  <c:v>4.1250689705625704E-2</c:v>
                </c:pt>
                <c:pt idx="3">
                  <c:v>3.0094963430177112E-2</c:v>
                </c:pt>
                <c:pt idx="4">
                  <c:v>2.2648645885299971E-2</c:v>
                </c:pt>
                <c:pt idx="5">
                  <c:v>9.625029306980262E-4</c:v>
                </c:pt>
                <c:pt idx="6">
                  <c:v>4.2623578501280693E-2</c:v>
                </c:pt>
                <c:pt idx="7">
                  <c:v>0.69535308520971462</c:v>
                </c:pt>
                <c:pt idx="8">
                  <c:v>9.4637800980483758E-2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5-BE19-4D28-81DC-E1CFE1B68347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981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Kuusalu Vallavalitsus</Company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 Korotejev-Piir</dc:creator>
  <cp:keywords/>
  <dc:description/>
  <cp:lastModifiedBy>Ly Korotejev-Piir</cp:lastModifiedBy>
  <cp:revision>4</cp:revision>
  <dcterms:created xsi:type="dcterms:W3CDTF">2025-03-31T09:02:00Z</dcterms:created>
  <dcterms:modified xsi:type="dcterms:W3CDTF">2025-03-31T10:49:00Z</dcterms:modified>
</cp:coreProperties>
</file>