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FAF2" w14:textId="0FC36DE9" w:rsidR="00EF0808" w:rsidRPr="00EF0808" w:rsidRDefault="00EF0808" w:rsidP="00EF0808">
      <w:pPr>
        <w:jc w:val="right"/>
        <w:rPr>
          <w:rFonts w:ascii="Times New Roman" w:hAnsi="Times New Roman" w:cs="Times New Roman"/>
          <w:sz w:val="24"/>
          <w:szCs w:val="24"/>
        </w:rPr>
      </w:pPr>
      <w:bookmarkStart w:id="0" w:name="_Toc176852412"/>
      <w:r w:rsidRPr="00EF0808">
        <w:rPr>
          <w:rFonts w:ascii="Times New Roman" w:hAnsi="Times New Roman" w:cs="Times New Roman"/>
          <w:sz w:val="24"/>
          <w:szCs w:val="24"/>
        </w:rPr>
        <w:t>Eelarvestrateegia 202</w:t>
      </w:r>
      <w:r w:rsidR="00B2388D">
        <w:rPr>
          <w:rFonts w:ascii="Times New Roman" w:hAnsi="Times New Roman" w:cs="Times New Roman"/>
          <w:sz w:val="24"/>
          <w:szCs w:val="24"/>
        </w:rPr>
        <w:t>6</w:t>
      </w:r>
      <w:r w:rsidRPr="00EF0808">
        <w:rPr>
          <w:rFonts w:ascii="Times New Roman" w:hAnsi="Times New Roman" w:cs="Times New Roman"/>
          <w:sz w:val="24"/>
          <w:szCs w:val="24"/>
        </w:rPr>
        <w:t>-202</w:t>
      </w:r>
      <w:r w:rsidR="00B2388D">
        <w:rPr>
          <w:rFonts w:ascii="Times New Roman" w:hAnsi="Times New Roman" w:cs="Times New Roman"/>
          <w:sz w:val="24"/>
          <w:szCs w:val="24"/>
        </w:rPr>
        <w:t>9</w:t>
      </w:r>
    </w:p>
    <w:p w14:paraId="05FEDAC2" w14:textId="1EBFE714" w:rsidR="00EF0808" w:rsidRPr="00EF0808" w:rsidRDefault="00EF0808" w:rsidP="00EF0808">
      <w:pPr>
        <w:jc w:val="right"/>
        <w:rPr>
          <w:rFonts w:ascii="Times New Roman" w:hAnsi="Times New Roman" w:cs="Times New Roman"/>
          <w:sz w:val="24"/>
          <w:szCs w:val="24"/>
        </w:rPr>
      </w:pPr>
      <w:r w:rsidRPr="00EF0808">
        <w:rPr>
          <w:rFonts w:ascii="Times New Roman" w:hAnsi="Times New Roman" w:cs="Times New Roman"/>
          <w:sz w:val="24"/>
          <w:szCs w:val="24"/>
        </w:rPr>
        <w:t xml:space="preserve">Lisa </w:t>
      </w:r>
      <w:r w:rsidR="00F42330">
        <w:rPr>
          <w:rFonts w:ascii="Times New Roman" w:hAnsi="Times New Roman" w:cs="Times New Roman"/>
          <w:sz w:val="24"/>
          <w:szCs w:val="24"/>
        </w:rPr>
        <w:t>1</w:t>
      </w:r>
    </w:p>
    <w:p w14:paraId="2F81937C" w14:textId="77777777" w:rsidR="00EF0808" w:rsidRDefault="00EF0808" w:rsidP="008D04DF">
      <w:pPr>
        <w:pStyle w:val="Pealkiri1"/>
      </w:pPr>
    </w:p>
    <w:p w14:paraId="6746170D" w14:textId="25837A3B" w:rsidR="000C5B68" w:rsidRPr="008D04DF" w:rsidRDefault="008D04DF" w:rsidP="008D04DF">
      <w:pPr>
        <w:pStyle w:val="Pealkiri1"/>
      </w:pPr>
      <w:r>
        <w:t>4. Eelarvestrateegia 202</w:t>
      </w:r>
      <w:r w:rsidR="00B2388D">
        <w:t>6</w:t>
      </w:r>
      <w:r>
        <w:t>-202</w:t>
      </w:r>
      <w:bookmarkEnd w:id="0"/>
      <w:r w:rsidR="00B2388D">
        <w:t>9</w:t>
      </w:r>
    </w:p>
    <w:p w14:paraId="0981A279" w14:textId="77777777" w:rsidR="008D04DF" w:rsidRDefault="008D04DF" w:rsidP="008D04DF">
      <w:pPr>
        <w:pStyle w:val="Pealkiri2"/>
      </w:pPr>
      <w:bookmarkStart w:id="1" w:name="_Toc78291444"/>
      <w:bookmarkStart w:id="2" w:name="_Toc176852413"/>
    </w:p>
    <w:p w14:paraId="0E46F2FF" w14:textId="1E4BAE8F" w:rsidR="000C5B68" w:rsidRDefault="008D04DF" w:rsidP="008D04DF">
      <w:pPr>
        <w:pStyle w:val="Pealkiri1"/>
      </w:pPr>
      <w:r>
        <w:t xml:space="preserve">4.1 </w:t>
      </w:r>
      <w:r w:rsidR="009F019A" w:rsidRPr="009F019A">
        <w:t>Sissejuhatus</w:t>
      </w:r>
      <w:bookmarkEnd w:id="1"/>
      <w:bookmarkEnd w:id="2"/>
    </w:p>
    <w:p w14:paraId="0489A869" w14:textId="77777777" w:rsidR="008D04DF" w:rsidRPr="008D04DF" w:rsidRDefault="008D04DF" w:rsidP="008D04DF"/>
    <w:p w14:paraId="4534A53C" w14:textId="77777777" w:rsidR="00FC68B1" w:rsidRPr="00E87F0C" w:rsidRDefault="00FC68B1" w:rsidP="00FC68B1">
      <w:pPr>
        <w:jc w:val="both"/>
        <w:rPr>
          <w:rFonts w:ascii="Times New Roman" w:hAnsi="Times New Roman" w:cs="Times New Roman"/>
          <w:sz w:val="24"/>
          <w:szCs w:val="24"/>
        </w:rPr>
      </w:pPr>
      <w:r w:rsidRPr="00E87F0C">
        <w:rPr>
          <w:rFonts w:ascii="Times New Roman" w:hAnsi="Times New Roman" w:cs="Times New Roman"/>
          <w:sz w:val="24"/>
          <w:szCs w:val="24"/>
        </w:rPr>
        <w:t>Kuusalu valla eelarvestrateegia on valla arengukaval tuginev finantsplaan nelja eelseisva eelarveaasta kohta. Kohustus eelarvestrateegia koostamiseks on sätestatud kohaliku omavalitsuse üksuse finantsjuhtimise seadusega, mille alusel koostatakse eelarvestrateegia arengukavas sätestatud eesmärkide saavutamiseks, et planeerida kavandatavate tegevuste finantseerimist.</w:t>
      </w:r>
    </w:p>
    <w:p w14:paraId="0FB3D9A6" w14:textId="77777777" w:rsidR="00FC68B1" w:rsidRDefault="00FC68B1" w:rsidP="00FC68B1">
      <w:pPr>
        <w:jc w:val="both"/>
        <w:rPr>
          <w:rFonts w:ascii="Times New Roman" w:hAnsi="Times New Roman" w:cs="Times New Roman"/>
          <w:sz w:val="24"/>
          <w:szCs w:val="24"/>
        </w:rPr>
      </w:pPr>
      <w:r w:rsidRPr="00E87F0C">
        <w:rPr>
          <w:rFonts w:ascii="Times New Roman" w:hAnsi="Times New Roman" w:cs="Times New Roman"/>
          <w:sz w:val="24"/>
          <w:szCs w:val="24"/>
        </w:rPr>
        <w:t>Saavutamaks eelpool kirjeldatud eesmärki, annab Kuusalu valla eelarvestrateegia ülevaate Eesti majanduskeskkonnast ja valla finantsolukorrast, toob välja põhitegevuse tulude ja kulude prognoosi, investeerimis- ja finantseerimistegevuse, likviidsete varade muutuse, võimalikud riski stsenaariumid ning sätestab finantsdistsipliini tagamise meetmed.</w:t>
      </w:r>
    </w:p>
    <w:p w14:paraId="01B16989" w14:textId="07DD6607" w:rsidR="00FC68B1" w:rsidRDefault="00FC68B1" w:rsidP="00FC68B1">
      <w:pPr>
        <w:pStyle w:val="Phitekst"/>
        <w:rPr>
          <w:rFonts w:ascii="Times New Roman" w:hAnsi="Times New Roman" w:cs="Times New Roman"/>
          <w:sz w:val="24"/>
          <w:szCs w:val="24"/>
        </w:rPr>
      </w:pPr>
      <w:r w:rsidRPr="0099092A">
        <w:rPr>
          <w:rFonts w:ascii="Times New Roman" w:hAnsi="Times New Roman" w:cs="Times New Roman"/>
          <w:sz w:val="24"/>
          <w:szCs w:val="24"/>
        </w:rPr>
        <w:t>Lähtuvalt eelarvestrateegia koostamise aja keerulisest ja uudsest olukorrast on prognooside tegemine äärmiselt raske. Käesoleva prognoosi koostamist raskendab asjaolu, et valitsus on kohe tegemas suuremahulisi eelarveotsuseid, mis mõjutavad oluliselt lähiaastate majandusarengut, kuid on vältimatult vajalikud eelarveseisu parandamiseks ja eelarvepoliitika mahutamiseks Euroopa Liidu raamistikku. Eelarveseisu parandavate otsuste ulatusest annab aimu 22. juulil 2024 sõlmitud koalitsioonilepe. Samas selgub meetmete täpne maht ning detailsus septembri lõpuks, kui valitsus on kokku saanud 202</w:t>
      </w:r>
      <w:r w:rsidR="00B2388D">
        <w:rPr>
          <w:rFonts w:ascii="Times New Roman" w:hAnsi="Times New Roman" w:cs="Times New Roman"/>
          <w:sz w:val="24"/>
          <w:szCs w:val="24"/>
        </w:rPr>
        <w:t>6</w:t>
      </w:r>
      <w:r w:rsidRPr="0099092A">
        <w:rPr>
          <w:rFonts w:ascii="Times New Roman" w:hAnsi="Times New Roman" w:cs="Times New Roman"/>
          <w:sz w:val="24"/>
          <w:szCs w:val="24"/>
        </w:rPr>
        <w:t>. aasta riigieelarve eelnõu ning riigi eelarvestrateegia aastateks 202</w:t>
      </w:r>
      <w:r w:rsidR="00B2388D">
        <w:rPr>
          <w:rFonts w:ascii="Times New Roman" w:hAnsi="Times New Roman" w:cs="Times New Roman"/>
          <w:sz w:val="24"/>
          <w:szCs w:val="24"/>
        </w:rPr>
        <w:t>6-</w:t>
      </w:r>
      <w:r w:rsidRPr="0099092A">
        <w:rPr>
          <w:rFonts w:ascii="Times New Roman" w:hAnsi="Times New Roman" w:cs="Times New Roman"/>
          <w:sz w:val="24"/>
          <w:szCs w:val="24"/>
        </w:rPr>
        <w:t>202</w:t>
      </w:r>
      <w:r w:rsidR="00B2388D">
        <w:rPr>
          <w:rFonts w:ascii="Times New Roman" w:hAnsi="Times New Roman" w:cs="Times New Roman"/>
          <w:sz w:val="24"/>
          <w:szCs w:val="24"/>
        </w:rPr>
        <w:t>9</w:t>
      </w:r>
      <w:r w:rsidRPr="0099092A">
        <w:rPr>
          <w:rFonts w:ascii="Times New Roman" w:hAnsi="Times New Roman" w:cs="Times New Roman"/>
          <w:sz w:val="24"/>
          <w:szCs w:val="24"/>
        </w:rPr>
        <w:t>.</w:t>
      </w:r>
    </w:p>
    <w:p w14:paraId="0E2A510A" w14:textId="29463EC0" w:rsidR="00FC68B1" w:rsidRPr="00E87F0C" w:rsidRDefault="00FC68B1" w:rsidP="00FC68B1">
      <w:pPr>
        <w:jc w:val="both"/>
        <w:rPr>
          <w:rFonts w:ascii="Times New Roman" w:hAnsi="Times New Roman" w:cs="Times New Roman"/>
          <w:sz w:val="24"/>
          <w:szCs w:val="24"/>
        </w:rPr>
      </w:pPr>
      <w:r>
        <w:rPr>
          <w:rFonts w:ascii="Times New Roman" w:hAnsi="Times New Roman" w:cs="Times New Roman"/>
          <w:sz w:val="24"/>
          <w:szCs w:val="24"/>
        </w:rPr>
        <w:t>Kuusalu valla eelarvestrateegia</w:t>
      </w:r>
      <w:r w:rsidRPr="0007062D">
        <w:rPr>
          <w:rFonts w:ascii="Times New Roman" w:hAnsi="Times New Roman" w:cs="Times New Roman"/>
          <w:sz w:val="24"/>
          <w:szCs w:val="24"/>
        </w:rPr>
        <w:t xml:space="preserve"> 20</w:t>
      </w:r>
      <w:r w:rsidRPr="004508B3">
        <w:rPr>
          <w:rFonts w:ascii="Times New Roman" w:hAnsi="Times New Roman" w:cs="Times New Roman"/>
          <w:sz w:val="24"/>
          <w:szCs w:val="24"/>
        </w:rPr>
        <w:t>2</w:t>
      </w:r>
      <w:r w:rsidR="00B2388D">
        <w:rPr>
          <w:rFonts w:ascii="Times New Roman" w:hAnsi="Times New Roman" w:cs="Times New Roman"/>
          <w:sz w:val="24"/>
          <w:szCs w:val="24"/>
        </w:rPr>
        <w:t>6</w:t>
      </w:r>
      <w:r w:rsidRPr="0007062D">
        <w:rPr>
          <w:rFonts w:ascii="Times New Roman" w:hAnsi="Times New Roman" w:cs="Times New Roman"/>
          <w:sz w:val="24"/>
          <w:szCs w:val="24"/>
        </w:rPr>
        <w:t>-202</w:t>
      </w:r>
      <w:r w:rsidR="00B2388D">
        <w:rPr>
          <w:rFonts w:ascii="Times New Roman" w:hAnsi="Times New Roman" w:cs="Times New Roman"/>
          <w:sz w:val="24"/>
          <w:szCs w:val="24"/>
        </w:rPr>
        <w:t>9</w:t>
      </w:r>
      <w:r w:rsidRPr="0007062D">
        <w:rPr>
          <w:rFonts w:ascii="Times New Roman" w:hAnsi="Times New Roman" w:cs="Times New Roman"/>
          <w:sz w:val="24"/>
          <w:szCs w:val="24"/>
        </w:rPr>
        <w:t>. aasta prognoosides kajastub 202</w:t>
      </w:r>
      <w:r w:rsidR="00B2388D">
        <w:rPr>
          <w:rFonts w:ascii="Times New Roman" w:hAnsi="Times New Roman" w:cs="Times New Roman"/>
          <w:sz w:val="24"/>
          <w:szCs w:val="24"/>
        </w:rPr>
        <w:t>5</w:t>
      </w:r>
      <w:r w:rsidRPr="0007062D">
        <w:rPr>
          <w:rFonts w:ascii="Times New Roman" w:hAnsi="Times New Roman" w:cs="Times New Roman"/>
          <w:sz w:val="24"/>
          <w:szCs w:val="24"/>
        </w:rPr>
        <w:t>. a</w:t>
      </w:r>
      <w:r>
        <w:rPr>
          <w:rFonts w:ascii="Times New Roman" w:hAnsi="Times New Roman" w:cs="Times New Roman"/>
          <w:sz w:val="24"/>
          <w:szCs w:val="24"/>
        </w:rPr>
        <w:t>asta</w:t>
      </w:r>
      <w:r w:rsidRPr="0007062D">
        <w:rPr>
          <w:rFonts w:ascii="Times New Roman" w:hAnsi="Times New Roman" w:cs="Times New Roman"/>
          <w:sz w:val="24"/>
          <w:szCs w:val="24"/>
        </w:rPr>
        <w:t xml:space="preserve"> </w:t>
      </w:r>
      <w:r>
        <w:rPr>
          <w:rFonts w:ascii="Times New Roman" w:hAnsi="Times New Roman" w:cs="Times New Roman"/>
          <w:sz w:val="24"/>
          <w:szCs w:val="24"/>
        </w:rPr>
        <w:t>augustikuu</w:t>
      </w:r>
      <w:r w:rsidRPr="0007062D">
        <w:rPr>
          <w:rFonts w:ascii="Times New Roman" w:hAnsi="Times New Roman" w:cs="Times New Roman"/>
          <w:sz w:val="24"/>
          <w:szCs w:val="24"/>
        </w:rPr>
        <w:t xml:space="preserve"> parim teadmine </w:t>
      </w:r>
      <w:r>
        <w:rPr>
          <w:rFonts w:ascii="Times New Roman" w:hAnsi="Times New Roman" w:cs="Times New Roman"/>
          <w:sz w:val="24"/>
          <w:szCs w:val="24"/>
        </w:rPr>
        <w:t>valla</w:t>
      </w:r>
      <w:r w:rsidRPr="0007062D">
        <w:rPr>
          <w:rFonts w:ascii="Times New Roman" w:hAnsi="Times New Roman" w:cs="Times New Roman"/>
          <w:sz w:val="24"/>
          <w:szCs w:val="24"/>
        </w:rPr>
        <w:t xml:space="preserve"> tulude, kulude ja võimalike investeeringuobjektide kohta.</w:t>
      </w:r>
    </w:p>
    <w:p w14:paraId="08739CD1" w14:textId="77777777" w:rsidR="00FC68B1" w:rsidRDefault="00FC68B1" w:rsidP="00FC68B1">
      <w:pPr>
        <w:jc w:val="both"/>
        <w:rPr>
          <w:rFonts w:ascii="Times New Roman" w:hAnsi="Times New Roman" w:cs="Times New Roman"/>
          <w:sz w:val="24"/>
          <w:szCs w:val="24"/>
        </w:rPr>
      </w:pPr>
      <w:r w:rsidRPr="00E87F0C">
        <w:rPr>
          <w:rFonts w:ascii="Times New Roman" w:hAnsi="Times New Roman" w:cs="Times New Roman"/>
          <w:sz w:val="24"/>
          <w:szCs w:val="24"/>
        </w:rPr>
        <w:t>Eelarvestrateegia on kooskõlas Kuusalu valla arengukavaga</w:t>
      </w:r>
      <w:r>
        <w:rPr>
          <w:rFonts w:ascii="Times New Roman" w:hAnsi="Times New Roman" w:cs="Times New Roman"/>
          <w:sz w:val="24"/>
          <w:szCs w:val="24"/>
        </w:rPr>
        <w:t xml:space="preserve">. </w:t>
      </w:r>
      <w:r w:rsidRPr="00E87F0C">
        <w:rPr>
          <w:rFonts w:ascii="Times New Roman" w:hAnsi="Times New Roman" w:cs="Times New Roman"/>
          <w:sz w:val="24"/>
          <w:szCs w:val="24"/>
        </w:rPr>
        <w:t xml:space="preserve">Kuusalu vallavolikogu vaatab eelarvestrateegia üle iga-aastaselt ning kinnitab esitamiseks </w:t>
      </w:r>
      <w:r>
        <w:rPr>
          <w:rFonts w:ascii="Times New Roman" w:hAnsi="Times New Roman" w:cs="Times New Roman"/>
          <w:sz w:val="24"/>
          <w:szCs w:val="24"/>
        </w:rPr>
        <w:t>Regionaal- ja Põllumajandusministeeriumile</w:t>
      </w:r>
      <w:r w:rsidRPr="00E87F0C">
        <w:rPr>
          <w:rFonts w:ascii="Times New Roman" w:hAnsi="Times New Roman" w:cs="Times New Roman"/>
          <w:sz w:val="24"/>
          <w:szCs w:val="24"/>
        </w:rPr>
        <w:t>.</w:t>
      </w:r>
    </w:p>
    <w:p w14:paraId="5653C089" w14:textId="77777777" w:rsidR="00FC68B1" w:rsidRDefault="00FC68B1" w:rsidP="00FC68B1">
      <w:pPr>
        <w:spacing w:after="240"/>
        <w:jc w:val="both"/>
        <w:rPr>
          <w:rFonts w:ascii="Times New Roman" w:hAnsi="Times New Roman" w:cs="Times New Roman"/>
          <w:sz w:val="24"/>
          <w:szCs w:val="24"/>
        </w:rPr>
      </w:pPr>
    </w:p>
    <w:p w14:paraId="660E33F7" w14:textId="77777777" w:rsidR="00FC68B1" w:rsidRDefault="00FC68B1" w:rsidP="00FC68B1">
      <w:pPr>
        <w:pStyle w:val="Pealkiri1"/>
        <w:numPr>
          <w:ilvl w:val="1"/>
          <w:numId w:val="34"/>
        </w:numPr>
      </w:pPr>
      <w:bookmarkStart w:id="3" w:name="_Toc78291445"/>
      <w:bookmarkStart w:id="4" w:name="_Toc176852414"/>
      <w:r w:rsidRPr="002D1082">
        <w:t>Sotsiaalmajanduslik keskkond</w:t>
      </w:r>
      <w:bookmarkEnd w:id="3"/>
      <w:bookmarkEnd w:id="4"/>
    </w:p>
    <w:p w14:paraId="49EC6FA9" w14:textId="77777777" w:rsidR="00FC68B1" w:rsidRPr="002D1082" w:rsidRDefault="00FC68B1" w:rsidP="00FC68B1"/>
    <w:p w14:paraId="0E847393" w14:textId="77777777" w:rsidR="00FC68B1" w:rsidRDefault="00FC68B1" w:rsidP="00FC68B1">
      <w:pPr>
        <w:pStyle w:val="Pealkiri1"/>
        <w:numPr>
          <w:ilvl w:val="2"/>
          <w:numId w:val="34"/>
        </w:numPr>
      </w:pPr>
      <w:bookmarkStart w:id="5" w:name="_Toc78291446"/>
      <w:bookmarkStart w:id="6" w:name="_Toc176852415"/>
      <w:r w:rsidRPr="00C801ED">
        <w:t>Eesti majanduskeskkond</w:t>
      </w:r>
      <w:bookmarkEnd w:id="5"/>
      <w:bookmarkEnd w:id="6"/>
    </w:p>
    <w:p w14:paraId="0A528554" w14:textId="77777777" w:rsidR="00FC68B1" w:rsidRPr="008D04DF" w:rsidRDefault="00FC68B1" w:rsidP="00FC68B1"/>
    <w:p w14:paraId="1AD1A077" w14:textId="6967B0FA" w:rsidR="00FC68B1" w:rsidRPr="005842BC" w:rsidRDefault="00784CEB" w:rsidP="00FC68B1">
      <w:pPr>
        <w:pStyle w:val="Phitekst"/>
        <w:rPr>
          <w:rFonts w:ascii="Times New Roman" w:hAnsi="Times New Roman" w:cs="Times New Roman"/>
          <w:sz w:val="24"/>
          <w:szCs w:val="24"/>
        </w:rPr>
      </w:pPr>
      <w:r>
        <w:rPr>
          <w:rFonts w:ascii="Times New Roman" w:hAnsi="Times New Roman" w:cs="Times New Roman"/>
          <w:sz w:val="24"/>
          <w:szCs w:val="24"/>
        </w:rPr>
        <w:t>Kevadi</w:t>
      </w:r>
      <w:r w:rsidR="002A0B9C">
        <w:rPr>
          <w:rFonts w:ascii="Times New Roman" w:hAnsi="Times New Roman" w:cs="Times New Roman"/>
          <w:sz w:val="24"/>
          <w:szCs w:val="24"/>
        </w:rPr>
        <w:t>se</w:t>
      </w:r>
      <w:r w:rsidR="00FC68B1" w:rsidRPr="005842BC">
        <w:rPr>
          <w:rFonts w:ascii="Times New Roman" w:hAnsi="Times New Roman" w:cs="Times New Roman"/>
          <w:sz w:val="24"/>
          <w:szCs w:val="24"/>
        </w:rPr>
        <w:t xml:space="preserve"> majandus- ja rahandusprognoosi eesmärk on anda ajakohane ja võimalikult täpne hinnang majanduse ja riigi rahanduse arenguväljavaadetest seni tehtud eelarvepoliitiliste otsuste valguses. Käesolev prognoos on </w:t>
      </w:r>
      <w:r w:rsidR="00B2388D" w:rsidRPr="00B2388D">
        <w:rPr>
          <w:rFonts w:ascii="Times New Roman" w:hAnsi="Times New Roman" w:cs="Times New Roman"/>
          <w:sz w:val="24"/>
          <w:szCs w:val="24"/>
        </w:rPr>
        <w:t xml:space="preserve">aluseks seadusemuudatuste ja järgmisteks aastateks planeeritavate eelarvepoliitiliste meetmete mõjuhinnangutele. </w:t>
      </w:r>
      <w:r w:rsidR="00FC68B1" w:rsidRPr="005842BC">
        <w:rPr>
          <w:rFonts w:ascii="Times New Roman" w:hAnsi="Times New Roman" w:cs="Times New Roman"/>
          <w:sz w:val="24"/>
          <w:szCs w:val="24"/>
        </w:rPr>
        <w:t xml:space="preserve">Prognoos on mõeldud ka </w:t>
      </w:r>
      <w:r w:rsidR="00FC68B1" w:rsidRPr="005842BC">
        <w:rPr>
          <w:rFonts w:ascii="Times New Roman" w:hAnsi="Times New Roman" w:cs="Times New Roman"/>
          <w:sz w:val="24"/>
          <w:szCs w:val="24"/>
        </w:rPr>
        <w:lastRenderedPageBreak/>
        <w:t>laiemaks avalikuks kasutamiseks, pakkudes analüüsi majanduses ning riigi rahanduses toimuvast.</w:t>
      </w:r>
    </w:p>
    <w:p w14:paraId="7705AA80" w14:textId="348328D2" w:rsidR="00FC68B1" w:rsidRDefault="00FC68B1" w:rsidP="00FC68B1">
      <w:pPr>
        <w:pStyle w:val="Phitekst"/>
      </w:pPr>
      <w:r w:rsidRPr="005842BC">
        <w:rPr>
          <w:rFonts w:ascii="Times New Roman" w:hAnsi="Times New Roman" w:cs="Times New Roman"/>
          <w:sz w:val="24"/>
          <w:szCs w:val="24"/>
        </w:rPr>
        <w:t>Prognoosi koostamist reguleerib Riigieelarve seadus. Prognoosi aluseks on viimane avaldatud majandus- ja rahandusstatistika ning see on koostatud jooksva ning järgneva nelja aasta kohta. Vastavalt seadusele ollakse selle koostamisel ning metoodilistes valikutes sõltumatud. Metoodilised valikud on tehtud parima teadmise juures ning läbipaistvalt. Prognoos sisaldab võrdlust teiste prognoosidega ning metoodika kirjeldust. Käesoleva prognoosi eeldused on fikseeritud 202</w:t>
      </w:r>
      <w:r w:rsidR="00B2388D">
        <w:rPr>
          <w:rFonts w:ascii="Times New Roman" w:hAnsi="Times New Roman" w:cs="Times New Roman"/>
          <w:sz w:val="24"/>
          <w:szCs w:val="24"/>
        </w:rPr>
        <w:t>5</w:t>
      </w:r>
      <w:r w:rsidRPr="005842BC">
        <w:rPr>
          <w:rFonts w:ascii="Times New Roman" w:hAnsi="Times New Roman" w:cs="Times New Roman"/>
          <w:sz w:val="24"/>
          <w:szCs w:val="24"/>
        </w:rPr>
        <w:t xml:space="preserve">. aasta </w:t>
      </w:r>
      <w:r w:rsidR="00B2388D">
        <w:rPr>
          <w:rFonts w:ascii="Times New Roman" w:hAnsi="Times New Roman" w:cs="Times New Roman"/>
          <w:sz w:val="24"/>
          <w:szCs w:val="24"/>
        </w:rPr>
        <w:t>märtsi alguse</w:t>
      </w:r>
      <w:r w:rsidRPr="005842BC">
        <w:rPr>
          <w:rFonts w:ascii="Times New Roman" w:hAnsi="Times New Roman" w:cs="Times New Roman"/>
          <w:sz w:val="24"/>
          <w:szCs w:val="24"/>
        </w:rPr>
        <w:t xml:space="preserve"> seisu</w:t>
      </w:r>
      <w:r w:rsidR="00B2388D">
        <w:rPr>
          <w:rFonts w:ascii="Times New Roman" w:hAnsi="Times New Roman" w:cs="Times New Roman"/>
          <w:sz w:val="24"/>
          <w:szCs w:val="24"/>
        </w:rPr>
        <w:t>ga</w:t>
      </w:r>
      <w:r>
        <w:t>.</w:t>
      </w:r>
    </w:p>
    <w:p w14:paraId="35BF3A41" w14:textId="219DFB09" w:rsidR="00A221D2" w:rsidRPr="00A221D2" w:rsidRDefault="00A221D2" w:rsidP="00FC68B1">
      <w:pPr>
        <w:jc w:val="both"/>
        <w:rPr>
          <w:rFonts w:ascii="Times New Roman" w:eastAsia="Aptos" w:hAnsi="Times New Roman" w:cs="Times New Roman"/>
          <w:sz w:val="24"/>
          <w:szCs w:val="24"/>
        </w:rPr>
      </w:pPr>
      <w:r w:rsidRPr="00A221D2">
        <w:rPr>
          <w:rFonts w:ascii="Times New Roman" w:eastAsia="Aptos" w:hAnsi="Times New Roman" w:cs="Times New Roman"/>
          <w:sz w:val="24"/>
          <w:szCs w:val="24"/>
        </w:rPr>
        <w:t xml:space="preserve">Käesoleva prognoosi koostamist ümbritseb suur ebakindlus nii globaalses mastaabis kui ka siseriiklikult. Globaalset majandusarengut mõjutab USA tollimaksude poliitika, mis on tekitanud ebakindlust ning võib ümber kujundada seniseid väliskaubanduse põhimõtteid ja piirata kasvuväljavaateid. Teisalt on Euroopa Liit just vastu võtmas olulisi otsuseid kontinendi kaitsevõime suurendamiseks, millega kaasnevad ka eelarvepoliitilised väljakutsed. Märtsis toimunud valitsuse vahetusega kaasnevalt on sündimas suuremahulised eelarveotsused, mis mõjutavad oluliselt lähiaastate majandusarengut. </w:t>
      </w:r>
      <w:r>
        <w:rPr>
          <w:rFonts w:ascii="Times New Roman" w:eastAsia="Aptos" w:hAnsi="Times New Roman" w:cs="Times New Roman"/>
          <w:sz w:val="24"/>
          <w:szCs w:val="24"/>
        </w:rPr>
        <w:t>M</w:t>
      </w:r>
      <w:r w:rsidRPr="00A221D2">
        <w:rPr>
          <w:rFonts w:ascii="Times New Roman" w:eastAsia="Aptos" w:hAnsi="Times New Roman" w:cs="Times New Roman"/>
          <w:sz w:val="24"/>
          <w:szCs w:val="24"/>
        </w:rPr>
        <w:t xml:space="preserve">eetmete täpne maht ning detailsus </w:t>
      </w:r>
      <w:r>
        <w:rPr>
          <w:rFonts w:ascii="Times New Roman" w:eastAsia="Aptos" w:hAnsi="Times New Roman" w:cs="Times New Roman"/>
          <w:sz w:val="24"/>
          <w:szCs w:val="24"/>
        </w:rPr>
        <w:t xml:space="preserve">selgub </w:t>
      </w:r>
      <w:r w:rsidRPr="00A221D2">
        <w:rPr>
          <w:rFonts w:ascii="Times New Roman" w:eastAsia="Aptos" w:hAnsi="Times New Roman" w:cs="Times New Roman"/>
          <w:sz w:val="24"/>
          <w:szCs w:val="24"/>
        </w:rPr>
        <w:t>septembri lõpuks, kui valitsus on kokku saanud 2026. aasta riigieelarve eelnõu ning riigi eelarvestrateegia aastateks 2026–2029.</w:t>
      </w:r>
    </w:p>
    <w:p w14:paraId="061BB64A" w14:textId="5F894986" w:rsidR="00A221D2" w:rsidRPr="00A221D2" w:rsidRDefault="00A221D2" w:rsidP="00FC68B1">
      <w:pPr>
        <w:jc w:val="both"/>
        <w:rPr>
          <w:rFonts w:ascii="Times New Roman" w:eastAsia="Aptos" w:hAnsi="Times New Roman" w:cs="Times New Roman"/>
          <w:sz w:val="24"/>
          <w:szCs w:val="24"/>
        </w:rPr>
      </w:pPr>
      <w:r w:rsidRPr="00A221D2">
        <w:rPr>
          <w:rFonts w:ascii="Times New Roman" w:eastAsia="Aptos" w:hAnsi="Times New Roman" w:cs="Times New Roman"/>
          <w:b/>
          <w:bCs/>
          <w:sz w:val="24"/>
          <w:szCs w:val="24"/>
        </w:rPr>
        <w:t>Eesti majanduses</w:t>
      </w:r>
      <w:r w:rsidRPr="00A221D2">
        <w:rPr>
          <w:rFonts w:ascii="Times New Roman" w:eastAsia="Aptos" w:hAnsi="Times New Roman" w:cs="Times New Roman"/>
          <w:sz w:val="24"/>
          <w:szCs w:val="24"/>
        </w:rPr>
        <w:t xml:space="preserve"> on olnud alates eelmise aasta teisest poolest elavnemise märke. Prognoos</w:t>
      </w:r>
      <w:r w:rsidR="00784CEB">
        <w:rPr>
          <w:rFonts w:ascii="Times New Roman" w:eastAsia="Aptos" w:hAnsi="Times New Roman" w:cs="Times New Roman"/>
          <w:sz w:val="24"/>
          <w:szCs w:val="24"/>
        </w:rPr>
        <w:t>iti</w:t>
      </w:r>
      <w:r w:rsidRPr="00A221D2">
        <w:rPr>
          <w:rFonts w:ascii="Times New Roman" w:eastAsia="Aptos" w:hAnsi="Times New Roman" w:cs="Times New Roman"/>
          <w:sz w:val="24"/>
          <w:szCs w:val="24"/>
        </w:rPr>
        <w:t>, et majanduse taastumine jätkub ka tänavu, kuid ebakindlas väliskeskkonnas ning kõrgele kerkinud hinnataseme tingimustes toimub see aegamisi. 2025. aastaks oo</w:t>
      </w:r>
      <w:r w:rsidR="00784CEB">
        <w:rPr>
          <w:rFonts w:ascii="Times New Roman" w:eastAsia="Aptos" w:hAnsi="Times New Roman" w:cs="Times New Roman"/>
          <w:sz w:val="24"/>
          <w:szCs w:val="24"/>
        </w:rPr>
        <w:t>datakse</w:t>
      </w:r>
      <w:r w:rsidRPr="00A221D2">
        <w:rPr>
          <w:rFonts w:ascii="Times New Roman" w:eastAsia="Aptos" w:hAnsi="Times New Roman" w:cs="Times New Roman"/>
          <w:sz w:val="24"/>
          <w:szCs w:val="24"/>
        </w:rPr>
        <w:t xml:space="preserve"> 1,7%list majanduskasvu, mis kiireneb 2026. aastal 2,5%ni.</w:t>
      </w:r>
    </w:p>
    <w:p w14:paraId="7A2D6B42" w14:textId="3DCBF8D0" w:rsidR="00A221D2" w:rsidRDefault="00A221D2" w:rsidP="00FC68B1">
      <w:pPr>
        <w:jc w:val="both"/>
        <w:rPr>
          <w:rFonts w:ascii="Times New Roman" w:eastAsia="Aptos" w:hAnsi="Times New Roman" w:cs="Times New Roman"/>
          <w:sz w:val="24"/>
          <w:szCs w:val="24"/>
        </w:rPr>
      </w:pPr>
      <w:r w:rsidRPr="00A221D2">
        <w:rPr>
          <w:rFonts w:ascii="Times New Roman" w:eastAsia="Aptos" w:hAnsi="Times New Roman" w:cs="Times New Roman"/>
          <w:b/>
          <w:bCs/>
          <w:sz w:val="24"/>
          <w:szCs w:val="24"/>
        </w:rPr>
        <w:t xml:space="preserve">Eesti töötleva tööstuse </w:t>
      </w:r>
      <w:r w:rsidRPr="00A221D2">
        <w:rPr>
          <w:rFonts w:ascii="Times New Roman" w:eastAsia="Aptos" w:hAnsi="Times New Roman" w:cs="Times New Roman"/>
          <w:sz w:val="24"/>
          <w:szCs w:val="24"/>
        </w:rPr>
        <w:t>tootjahinnad on kasvanud viimastel aastatel rohkem, kui need on kasvanud mitmete oluliste kaubanduspartnerite tööstustes, mis tähendab, et halvenenud on Eesti töötleva tööstuse kulukonkurentsivõime. Prognoosi</w:t>
      </w:r>
      <w:r w:rsidR="00784CEB">
        <w:rPr>
          <w:rFonts w:ascii="Times New Roman" w:eastAsia="Aptos" w:hAnsi="Times New Roman" w:cs="Times New Roman"/>
          <w:sz w:val="24"/>
          <w:szCs w:val="24"/>
        </w:rPr>
        <w:t>takse</w:t>
      </w:r>
      <w:r w:rsidRPr="00A221D2">
        <w:rPr>
          <w:rFonts w:ascii="Times New Roman" w:eastAsia="Aptos" w:hAnsi="Times New Roman" w:cs="Times New Roman"/>
          <w:sz w:val="24"/>
          <w:szCs w:val="24"/>
        </w:rPr>
        <w:t xml:space="preserve">, et </w:t>
      </w:r>
      <w:proofErr w:type="spellStart"/>
      <w:r w:rsidRPr="00A221D2">
        <w:rPr>
          <w:rFonts w:ascii="Times New Roman" w:eastAsia="Aptos" w:hAnsi="Times New Roman" w:cs="Times New Roman"/>
          <w:sz w:val="24"/>
          <w:szCs w:val="24"/>
        </w:rPr>
        <w:t>välisnõudlus</w:t>
      </w:r>
      <w:proofErr w:type="spellEnd"/>
      <w:r w:rsidRPr="00A221D2">
        <w:rPr>
          <w:rFonts w:ascii="Times New Roman" w:eastAsia="Aptos" w:hAnsi="Times New Roman" w:cs="Times New Roman"/>
          <w:sz w:val="24"/>
          <w:szCs w:val="24"/>
        </w:rPr>
        <w:t xml:space="preserve"> Eesti eksportiva sektori jaoks paraneb ning konkurentsivõime probleemid leevenevad tasapisi. Tööstussektori lisandväärtus kasvab 2025. aastal ja 2026. aastal kasv kiireneb.</w:t>
      </w:r>
    </w:p>
    <w:p w14:paraId="4AD93BDE" w14:textId="2ADCCDB4" w:rsidR="00CB2F9A" w:rsidRPr="00CB2F9A" w:rsidRDefault="00CB2F9A" w:rsidP="00FC68B1">
      <w:pPr>
        <w:jc w:val="both"/>
        <w:rPr>
          <w:rFonts w:ascii="Times New Roman" w:eastAsia="Aptos" w:hAnsi="Times New Roman" w:cs="Times New Roman"/>
          <w:sz w:val="24"/>
          <w:szCs w:val="24"/>
        </w:rPr>
      </w:pPr>
      <w:r w:rsidRPr="00784CEB">
        <w:rPr>
          <w:rFonts w:ascii="Times New Roman" w:eastAsia="Aptos" w:hAnsi="Times New Roman" w:cs="Times New Roman"/>
          <w:b/>
          <w:bCs/>
          <w:sz w:val="24"/>
          <w:szCs w:val="24"/>
        </w:rPr>
        <w:t>Eesti päritolu kaupade ekspordi</w:t>
      </w:r>
      <w:r w:rsidRPr="00CB2F9A">
        <w:rPr>
          <w:rFonts w:ascii="Times New Roman" w:eastAsia="Aptos" w:hAnsi="Times New Roman" w:cs="Times New Roman"/>
          <w:sz w:val="24"/>
          <w:szCs w:val="24"/>
        </w:rPr>
        <w:t xml:space="preserve"> selgemat taastumist võis täheldada 2024. aasta neljandas kvartalis. Kasv on muutunud laiapõhjalisemaks ning kiiremat ekspordi taastumist on näha eelkõige kaupade puhul, mis on läbi teinud suurema languse. Sihtturgude lõikes on ettevõtjad suutnud traditsiooniliste Põhjamaade turgude asemel leida kasvuvõimalusi ka mõnevõrra kaugemal. </w:t>
      </w:r>
      <w:r w:rsidR="00784CEB">
        <w:rPr>
          <w:rFonts w:ascii="Times New Roman" w:eastAsia="Aptos" w:hAnsi="Times New Roman" w:cs="Times New Roman"/>
          <w:sz w:val="24"/>
          <w:szCs w:val="24"/>
        </w:rPr>
        <w:t>K</w:t>
      </w:r>
      <w:r w:rsidRPr="00CB2F9A">
        <w:rPr>
          <w:rFonts w:ascii="Times New Roman" w:eastAsia="Aptos" w:hAnsi="Times New Roman" w:cs="Times New Roman"/>
          <w:sz w:val="24"/>
          <w:szCs w:val="24"/>
        </w:rPr>
        <w:t xml:space="preserve">aupade ja teenuste eksport </w:t>
      </w:r>
      <w:r w:rsidR="00784CEB">
        <w:rPr>
          <w:rFonts w:ascii="Times New Roman" w:eastAsia="Aptos" w:hAnsi="Times New Roman" w:cs="Times New Roman"/>
          <w:sz w:val="24"/>
          <w:szCs w:val="24"/>
        </w:rPr>
        <w:t xml:space="preserve">võiks </w:t>
      </w:r>
      <w:r w:rsidRPr="00CB2F9A">
        <w:rPr>
          <w:rFonts w:ascii="Times New Roman" w:eastAsia="Aptos" w:hAnsi="Times New Roman" w:cs="Times New Roman"/>
          <w:sz w:val="24"/>
          <w:szCs w:val="24"/>
        </w:rPr>
        <w:t>suuren</w:t>
      </w:r>
      <w:r w:rsidR="00784CEB">
        <w:rPr>
          <w:rFonts w:ascii="Times New Roman" w:eastAsia="Aptos" w:hAnsi="Times New Roman" w:cs="Times New Roman"/>
          <w:sz w:val="24"/>
          <w:szCs w:val="24"/>
        </w:rPr>
        <w:t xml:space="preserve">eda </w:t>
      </w:r>
      <w:r w:rsidRPr="00CB2F9A">
        <w:rPr>
          <w:rFonts w:ascii="Times New Roman" w:eastAsia="Aptos" w:hAnsi="Times New Roman" w:cs="Times New Roman"/>
          <w:sz w:val="24"/>
          <w:szCs w:val="24"/>
        </w:rPr>
        <w:t>tänavu 2,5%, mis ületab veidi kaubanduspartnerite impordinõudlust.</w:t>
      </w:r>
    </w:p>
    <w:p w14:paraId="76B7C18E" w14:textId="7B47F828" w:rsidR="00A221D2" w:rsidRPr="005842BC" w:rsidRDefault="00A221D2" w:rsidP="00FC68B1">
      <w:pPr>
        <w:jc w:val="both"/>
        <w:rPr>
          <w:rFonts w:ascii="Times New Roman" w:eastAsia="Aptos" w:hAnsi="Times New Roman" w:cs="Times New Roman"/>
          <w:sz w:val="24"/>
          <w:szCs w:val="24"/>
        </w:rPr>
      </w:pPr>
      <w:r w:rsidRPr="00A221D2">
        <w:rPr>
          <w:rFonts w:ascii="Times New Roman" w:eastAsia="Aptos" w:hAnsi="Times New Roman" w:cs="Times New Roman"/>
          <w:b/>
          <w:bCs/>
          <w:sz w:val="24"/>
          <w:szCs w:val="24"/>
        </w:rPr>
        <w:t>Töötajate arvu</w:t>
      </w:r>
      <w:r w:rsidRPr="00A221D2">
        <w:rPr>
          <w:rFonts w:ascii="Times New Roman" w:eastAsia="Aptos" w:hAnsi="Times New Roman" w:cs="Times New Roman"/>
          <w:sz w:val="24"/>
          <w:szCs w:val="24"/>
        </w:rPr>
        <w:t xml:space="preserve"> kasvu on oodata 2025. aasta lõpus. Tööpuudus jätkab langust. Ettevõtete ootused nii kasvuväljavaatele kui ka uute töötajate palkamisele on tasapisi paranenud, kuid erinevate tegurite tõttu oo</w:t>
      </w:r>
      <w:r>
        <w:rPr>
          <w:rFonts w:ascii="Times New Roman" w:eastAsia="Aptos" w:hAnsi="Times New Roman" w:cs="Times New Roman"/>
          <w:sz w:val="24"/>
          <w:szCs w:val="24"/>
        </w:rPr>
        <w:t>datakse</w:t>
      </w:r>
      <w:r w:rsidRPr="00A221D2">
        <w:rPr>
          <w:rFonts w:ascii="Times New Roman" w:eastAsia="Aptos" w:hAnsi="Times New Roman" w:cs="Times New Roman"/>
          <w:sz w:val="24"/>
          <w:szCs w:val="24"/>
        </w:rPr>
        <w:t xml:space="preserve"> töötajate arvu kasvule pöördumist alles käesoleva aasta lõpu</w:t>
      </w:r>
      <w:r>
        <w:rPr>
          <w:rFonts w:ascii="Times New Roman" w:eastAsia="Aptos" w:hAnsi="Times New Roman" w:cs="Times New Roman"/>
          <w:sz w:val="24"/>
          <w:szCs w:val="24"/>
        </w:rPr>
        <w:t>k</w:t>
      </w:r>
      <w:r w:rsidRPr="00A221D2">
        <w:rPr>
          <w:rFonts w:ascii="Times New Roman" w:eastAsia="Aptos" w:hAnsi="Times New Roman" w:cs="Times New Roman"/>
          <w:sz w:val="24"/>
          <w:szCs w:val="24"/>
        </w:rPr>
        <w:t>s. Tööturu seisu on suhteliselt soodsana hoidnud ettevõtete poolne töötajate arvu hoidmine, et olla valmis uueks kasvutsükliks. Seetõttu suurendatakse majanduskasvu taastudes alguses töökoormust ning alles siis asutakse uusi inimesi palkama.</w:t>
      </w:r>
    </w:p>
    <w:p w14:paraId="5DB3244F" w14:textId="4E084BF5" w:rsidR="00FC68B1" w:rsidRDefault="00A221D2" w:rsidP="00FC68B1">
      <w:pPr>
        <w:jc w:val="both"/>
        <w:rPr>
          <w:rFonts w:ascii="Times New Roman" w:eastAsia="Aptos" w:hAnsi="Times New Roman" w:cs="Times New Roman"/>
          <w:sz w:val="24"/>
          <w:szCs w:val="24"/>
        </w:rPr>
      </w:pPr>
      <w:r w:rsidRPr="00A221D2">
        <w:rPr>
          <w:rFonts w:ascii="Times New Roman" w:eastAsia="Aptos" w:hAnsi="Times New Roman" w:cs="Times New Roman"/>
          <w:b/>
          <w:bCs/>
          <w:sz w:val="24"/>
          <w:szCs w:val="24"/>
        </w:rPr>
        <w:t>Palgakasv</w:t>
      </w:r>
      <w:r w:rsidRPr="00A221D2">
        <w:rPr>
          <w:rFonts w:ascii="Times New Roman" w:eastAsia="Aptos" w:hAnsi="Times New Roman" w:cs="Times New Roman"/>
          <w:sz w:val="24"/>
          <w:szCs w:val="24"/>
        </w:rPr>
        <w:t xml:space="preserve"> aeglustub, palgatulu ostujõu taastumine võtab aega. Käesolevaks aastaks oo</w:t>
      </w:r>
      <w:r>
        <w:rPr>
          <w:rFonts w:ascii="Times New Roman" w:eastAsia="Aptos" w:hAnsi="Times New Roman" w:cs="Times New Roman"/>
          <w:sz w:val="24"/>
          <w:szCs w:val="24"/>
        </w:rPr>
        <w:t>datakse</w:t>
      </w:r>
      <w:r w:rsidRPr="00A221D2">
        <w:rPr>
          <w:rFonts w:ascii="Times New Roman" w:eastAsia="Aptos" w:hAnsi="Times New Roman" w:cs="Times New Roman"/>
          <w:sz w:val="24"/>
          <w:szCs w:val="24"/>
        </w:rPr>
        <w:t xml:space="preserve"> palgakasvu aeglustumist 5% lähedale, sh peaks erasektori töötajate palgatõusu väljavaade olema parem kui riigitöötajate oma. Netopalga ostujõud taastub kehtivate maksuseaduste kohaselt tasemele, mis see oli enne Venemaa täiemahulist sõda Ukrainas, 2026. aasta lõpuks.</w:t>
      </w:r>
    </w:p>
    <w:p w14:paraId="306AA367" w14:textId="192CB569" w:rsidR="00CB2F9A" w:rsidRDefault="00CB2F9A" w:rsidP="00FC68B1">
      <w:pPr>
        <w:jc w:val="both"/>
        <w:rPr>
          <w:rFonts w:ascii="Times New Roman" w:eastAsia="Aptos" w:hAnsi="Times New Roman" w:cs="Times New Roman"/>
          <w:sz w:val="24"/>
          <w:szCs w:val="24"/>
        </w:rPr>
      </w:pPr>
      <w:r w:rsidRPr="00CB2F9A">
        <w:rPr>
          <w:rFonts w:ascii="Times New Roman" w:eastAsia="Aptos" w:hAnsi="Times New Roman" w:cs="Times New Roman"/>
          <w:b/>
          <w:bCs/>
          <w:sz w:val="24"/>
          <w:szCs w:val="24"/>
        </w:rPr>
        <w:lastRenderedPageBreak/>
        <w:t xml:space="preserve">Inflatsioon </w:t>
      </w:r>
      <w:r w:rsidRPr="00CB2F9A">
        <w:rPr>
          <w:rFonts w:ascii="Times New Roman" w:eastAsia="Aptos" w:hAnsi="Times New Roman" w:cs="Times New Roman"/>
          <w:sz w:val="24"/>
          <w:szCs w:val="24"/>
        </w:rPr>
        <w:t xml:space="preserve">kiireneb 2025. aastal </w:t>
      </w:r>
      <w:proofErr w:type="spellStart"/>
      <w:r w:rsidRPr="00CB2F9A">
        <w:rPr>
          <w:rFonts w:ascii="Times New Roman" w:eastAsia="Aptos" w:hAnsi="Times New Roman" w:cs="Times New Roman"/>
          <w:sz w:val="24"/>
          <w:szCs w:val="24"/>
        </w:rPr>
        <w:t>sise</w:t>
      </w:r>
      <w:proofErr w:type="spellEnd"/>
      <w:r w:rsidRPr="00CB2F9A">
        <w:rPr>
          <w:rFonts w:ascii="Times New Roman" w:eastAsia="Aptos" w:hAnsi="Times New Roman" w:cs="Times New Roman"/>
          <w:sz w:val="24"/>
          <w:szCs w:val="24"/>
        </w:rPr>
        <w:t xml:space="preserve">- ja </w:t>
      </w:r>
      <w:proofErr w:type="spellStart"/>
      <w:r w:rsidRPr="00CB2F9A">
        <w:rPr>
          <w:rFonts w:ascii="Times New Roman" w:eastAsia="Aptos" w:hAnsi="Times New Roman" w:cs="Times New Roman"/>
          <w:sz w:val="24"/>
          <w:szCs w:val="24"/>
        </w:rPr>
        <w:t>välistegurite</w:t>
      </w:r>
      <w:proofErr w:type="spellEnd"/>
      <w:r w:rsidRPr="00CB2F9A">
        <w:rPr>
          <w:rFonts w:ascii="Times New Roman" w:eastAsia="Aptos" w:hAnsi="Times New Roman" w:cs="Times New Roman"/>
          <w:sz w:val="24"/>
          <w:szCs w:val="24"/>
        </w:rPr>
        <w:t xml:space="preserve"> ning maksumeetmete koosmõjul. 2025. aastal panustavad inflatsiooni oluliselt toidu kallinemine, käibemaksumäära tõus, mootorsõiduki registreerimistasu ja majanduskonjunktuuri tugevnemine. Inflatsiooni aeglustumist võib oodata 2026. aastal, kui maksumeetmete mõju väheneb ning toiduhindade tõus stabiliseerub.</w:t>
      </w:r>
    </w:p>
    <w:p w14:paraId="3C84E4FC" w14:textId="6366A53B" w:rsidR="00FC68B1" w:rsidRDefault="00353C3A" w:rsidP="00FC68B1">
      <w:pPr>
        <w:pStyle w:val="Phitekst"/>
        <w:rPr>
          <w:rFonts w:ascii="Times New Roman" w:hAnsi="Times New Roman" w:cs="Times New Roman"/>
          <w:sz w:val="24"/>
          <w:szCs w:val="24"/>
        </w:rPr>
      </w:pPr>
      <w:r w:rsidRPr="00353C3A">
        <w:rPr>
          <w:rFonts w:ascii="Times New Roman" w:hAnsi="Times New Roman" w:cs="Times New Roman"/>
          <w:b/>
          <w:bCs/>
          <w:sz w:val="24"/>
          <w:szCs w:val="24"/>
        </w:rPr>
        <w:t xml:space="preserve">Kohalike omavalitsuste füüsilise isiku tulumaksu laekumine </w:t>
      </w:r>
      <w:r w:rsidRPr="00353C3A">
        <w:rPr>
          <w:rFonts w:ascii="Times New Roman" w:hAnsi="Times New Roman" w:cs="Times New Roman"/>
          <w:sz w:val="24"/>
          <w:szCs w:val="24"/>
        </w:rPr>
        <w:t xml:space="preserve">suureneb 2025. aastal võrreldes kehtiva riigieelarve jaoks tehtud prognoosiga 9 mln euro võrra 1 959 mln euroni, sest 2024. aasta laekumine ületas suveprognoosi oodatust kiirema palgakasvu tõttu, mis mõjutas baasiefektina kogu prognoosiperioodi laekumist. Kohalikele omavalitsustele laekuv osa moodustab 66% kogu 2025. aastal tasutavast füüsilise isiku tulumaksust. </w:t>
      </w:r>
    </w:p>
    <w:p w14:paraId="56C98AA2" w14:textId="77777777" w:rsidR="00F03138" w:rsidRPr="00353C3A" w:rsidRDefault="00F03138" w:rsidP="00FC68B1">
      <w:pPr>
        <w:pStyle w:val="Phitekst"/>
        <w:rPr>
          <w:rFonts w:ascii="Times New Roman" w:hAnsi="Times New Roman" w:cs="Times New Roman"/>
          <w:b/>
          <w:bCs/>
          <w:sz w:val="24"/>
          <w:szCs w:val="24"/>
        </w:rPr>
      </w:pPr>
    </w:p>
    <w:tbl>
      <w:tblPr>
        <w:tblW w:w="9057" w:type="dxa"/>
        <w:tblCellMar>
          <w:left w:w="70" w:type="dxa"/>
          <w:right w:w="70" w:type="dxa"/>
        </w:tblCellMar>
        <w:tblLook w:val="04A0" w:firstRow="1" w:lastRow="0" w:firstColumn="1" w:lastColumn="0" w:noHBand="0" w:noVBand="1"/>
      </w:tblPr>
      <w:tblGrid>
        <w:gridCol w:w="2408"/>
        <w:gridCol w:w="1043"/>
        <w:gridCol w:w="1132"/>
        <w:gridCol w:w="1078"/>
        <w:gridCol w:w="1078"/>
        <w:gridCol w:w="1222"/>
        <w:gridCol w:w="1096"/>
      </w:tblGrid>
      <w:tr w:rsidR="00FC68B1" w:rsidRPr="002470A7" w14:paraId="30C2C770" w14:textId="77777777" w:rsidTr="0063125B">
        <w:trPr>
          <w:trHeight w:val="799"/>
        </w:trPr>
        <w:tc>
          <w:tcPr>
            <w:tcW w:w="2408" w:type="dxa"/>
            <w:tcBorders>
              <w:top w:val="single" w:sz="4" w:space="0" w:color="auto"/>
              <w:left w:val="single" w:sz="4" w:space="0" w:color="auto"/>
              <w:bottom w:val="single" w:sz="4" w:space="0" w:color="auto"/>
              <w:right w:val="single" w:sz="4" w:space="0" w:color="auto"/>
            </w:tcBorders>
            <w:vAlign w:val="center"/>
            <w:hideMark/>
          </w:tcPr>
          <w:p w14:paraId="51515BCE" w14:textId="3CEDD34E" w:rsidR="00FC68B1" w:rsidRPr="002470A7" w:rsidRDefault="00FC68B1" w:rsidP="0063125B">
            <w:pPr>
              <w:spacing w:after="0" w:line="240" w:lineRule="auto"/>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Rahandusministeeriumi 202</w:t>
            </w:r>
            <w:r w:rsidR="00354FF4">
              <w:rPr>
                <w:rFonts w:ascii="Arial" w:eastAsia="Times New Roman" w:hAnsi="Arial" w:cs="Arial"/>
                <w:b/>
                <w:bCs/>
                <w:color w:val="000000"/>
                <w:sz w:val="20"/>
                <w:szCs w:val="20"/>
                <w:lang w:eastAsia="et-EE"/>
              </w:rPr>
              <w:t>5</w:t>
            </w:r>
            <w:r w:rsidRPr="002470A7">
              <w:rPr>
                <w:rFonts w:ascii="Arial" w:eastAsia="Times New Roman" w:hAnsi="Arial" w:cs="Arial"/>
                <w:b/>
                <w:bCs/>
                <w:color w:val="000000"/>
                <w:sz w:val="20"/>
                <w:szCs w:val="20"/>
                <w:lang w:eastAsia="et-EE"/>
              </w:rPr>
              <w:t xml:space="preserve">. aasta </w:t>
            </w:r>
            <w:r w:rsidR="00354FF4">
              <w:rPr>
                <w:rFonts w:ascii="Arial" w:eastAsia="Times New Roman" w:hAnsi="Arial" w:cs="Arial"/>
                <w:b/>
                <w:bCs/>
                <w:color w:val="000000"/>
                <w:sz w:val="20"/>
                <w:szCs w:val="20"/>
                <w:lang w:eastAsia="et-EE"/>
              </w:rPr>
              <w:t>kevadine</w:t>
            </w:r>
            <w:r>
              <w:rPr>
                <w:rFonts w:ascii="Arial" w:eastAsia="Times New Roman" w:hAnsi="Arial" w:cs="Arial"/>
                <w:b/>
                <w:bCs/>
                <w:color w:val="000000"/>
                <w:sz w:val="20"/>
                <w:szCs w:val="20"/>
                <w:lang w:eastAsia="et-EE"/>
              </w:rPr>
              <w:t xml:space="preserve"> </w:t>
            </w:r>
            <w:r w:rsidRPr="002470A7">
              <w:rPr>
                <w:rFonts w:ascii="Arial" w:eastAsia="Times New Roman" w:hAnsi="Arial" w:cs="Arial"/>
                <w:b/>
                <w:bCs/>
                <w:color w:val="000000"/>
                <w:sz w:val="20"/>
                <w:szCs w:val="20"/>
                <w:lang w:eastAsia="et-EE"/>
              </w:rPr>
              <w:t>prognoos</w:t>
            </w:r>
          </w:p>
        </w:tc>
        <w:tc>
          <w:tcPr>
            <w:tcW w:w="1043" w:type="dxa"/>
            <w:tcBorders>
              <w:top w:val="single" w:sz="4" w:space="0" w:color="auto"/>
              <w:left w:val="nil"/>
              <w:bottom w:val="single" w:sz="4" w:space="0" w:color="auto"/>
              <w:right w:val="single" w:sz="4" w:space="0" w:color="auto"/>
            </w:tcBorders>
            <w:noWrap/>
            <w:vAlign w:val="center"/>
            <w:hideMark/>
          </w:tcPr>
          <w:p w14:paraId="393BD9E2" w14:textId="71824B6E" w:rsidR="00FC68B1" w:rsidRPr="002470A7" w:rsidRDefault="00FC68B1" w:rsidP="0063125B">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w:t>
            </w:r>
            <w:r w:rsidR="00354FF4">
              <w:rPr>
                <w:rFonts w:ascii="Arial" w:eastAsia="Times New Roman" w:hAnsi="Arial" w:cs="Arial"/>
                <w:b/>
                <w:bCs/>
                <w:color w:val="000000"/>
                <w:sz w:val="20"/>
                <w:szCs w:val="20"/>
                <w:lang w:eastAsia="et-EE"/>
              </w:rPr>
              <w:t>4</w:t>
            </w:r>
          </w:p>
        </w:tc>
        <w:tc>
          <w:tcPr>
            <w:tcW w:w="1132" w:type="dxa"/>
            <w:tcBorders>
              <w:top w:val="single" w:sz="4" w:space="0" w:color="auto"/>
              <w:left w:val="nil"/>
              <w:bottom w:val="single" w:sz="4" w:space="0" w:color="auto"/>
              <w:right w:val="single" w:sz="4" w:space="0" w:color="auto"/>
            </w:tcBorders>
            <w:noWrap/>
            <w:vAlign w:val="center"/>
            <w:hideMark/>
          </w:tcPr>
          <w:p w14:paraId="48228A18" w14:textId="174AF522" w:rsidR="00FC68B1" w:rsidRPr="002470A7" w:rsidRDefault="00FC68B1" w:rsidP="0063125B">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w:t>
            </w:r>
            <w:r w:rsidR="00354FF4">
              <w:rPr>
                <w:rFonts w:ascii="Arial" w:eastAsia="Times New Roman" w:hAnsi="Arial" w:cs="Arial"/>
                <w:b/>
                <w:bCs/>
                <w:color w:val="000000"/>
                <w:sz w:val="20"/>
                <w:szCs w:val="20"/>
                <w:lang w:eastAsia="et-EE"/>
              </w:rPr>
              <w:t>5</w:t>
            </w:r>
          </w:p>
        </w:tc>
        <w:tc>
          <w:tcPr>
            <w:tcW w:w="1078" w:type="dxa"/>
            <w:tcBorders>
              <w:top w:val="single" w:sz="4" w:space="0" w:color="auto"/>
              <w:left w:val="nil"/>
              <w:bottom w:val="single" w:sz="4" w:space="0" w:color="auto"/>
              <w:right w:val="single" w:sz="4" w:space="0" w:color="auto"/>
            </w:tcBorders>
            <w:noWrap/>
            <w:vAlign w:val="center"/>
            <w:hideMark/>
          </w:tcPr>
          <w:p w14:paraId="70189022" w14:textId="02667CD6" w:rsidR="00FC68B1" w:rsidRPr="002470A7" w:rsidRDefault="00FC68B1" w:rsidP="0063125B">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w:t>
            </w:r>
            <w:r w:rsidR="00354FF4">
              <w:rPr>
                <w:rFonts w:ascii="Arial" w:eastAsia="Times New Roman" w:hAnsi="Arial" w:cs="Arial"/>
                <w:b/>
                <w:bCs/>
                <w:color w:val="000000"/>
                <w:sz w:val="20"/>
                <w:szCs w:val="20"/>
                <w:lang w:eastAsia="et-EE"/>
              </w:rPr>
              <w:t>6</w:t>
            </w:r>
          </w:p>
        </w:tc>
        <w:tc>
          <w:tcPr>
            <w:tcW w:w="1078" w:type="dxa"/>
            <w:tcBorders>
              <w:top w:val="single" w:sz="4" w:space="0" w:color="auto"/>
              <w:left w:val="nil"/>
              <w:bottom w:val="single" w:sz="4" w:space="0" w:color="auto"/>
              <w:right w:val="single" w:sz="4" w:space="0" w:color="auto"/>
            </w:tcBorders>
            <w:noWrap/>
            <w:vAlign w:val="center"/>
            <w:hideMark/>
          </w:tcPr>
          <w:p w14:paraId="795E6B40" w14:textId="2EA5CE03" w:rsidR="00FC68B1" w:rsidRPr="002470A7" w:rsidRDefault="00FC68B1" w:rsidP="0063125B">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w:t>
            </w:r>
            <w:r w:rsidR="00354FF4">
              <w:rPr>
                <w:rFonts w:ascii="Arial" w:eastAsia="Times New Roman" w:hAnsi="Arial" w:cs="Arial"/>
                <w:b/>
                <w:bCs/>
                <w:color w:val="000000"/>
                <w:sz w:val="20"/>
                <w:szCs w:val="20"/>
                <w:lang w:eastAsia="et-EE"/>
              </w:rPr>
              <w:t>7</w:t>
            </w:r>
          </w:p>
        </w:tc>
        <w:tc>
          <w:tcPr>
            <w:tcW w:w="1222" w:type="dxa"/>
            <w:tcBorders>
              <w:top w:val="single" w:sz="4" w:space="0" w:color="auto"/>
              <w:left w:val="nil"/>
              <w:bottom w:val="single" w:sz="4" w:space="0" w:color="auto"/>
              <w:right w:val="single" w:sz="4" w:space="0" w:color="auto"/>
            </w:tcBorders>
            <w:noWrap/>
            <w:vAlign w:val="center"/>
            <w:hideMark/>
          </w:tcPr>
          <w:p w14:paraId="36455CAE" w14:textId="21F3E8C2" w:rsidR="00FC68B1" w:rsidRPr="002470A7" w:rsidRDefault="00FC68B1" w:rsidP="0063125B">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w:t>
            </w:r>
            <w:r w:rsidR="00354FF4">
              <w:rPr>
                <w:rFonts w:ascii="Arial" w:eastAsia="Times New Roman" w:hAnsi="Arial" w:cs="Arial"/>
                <w:b/>
                <w:bCs/>
                <w:color w:val="000000"/>
                <w:sz w:val="20"/>
                <w:szCs w:val="20"/>
                <w:lang w:eastAsia="et-EE"/>
              </w:rPr>
              <w:t>8</w:t>
            </w:r>
          </w:p>
        </w:tc>
        <w:tc>
          <w:tcPr>
            <w:tcW w:w="1096" w:type="dxa"/>
            <w:tcBorders>
              <w:top w:val="single" w:sz="4" w:space="0" w:color="auto"/>
              <w:left w:val="nil"/>
              <w:bottom w:val="single" w:sz="4" w:space="0" w:color="auto"/>
              <w:right w:val="single" w:sz="4" w:space="0" w:color="auto"/>
            </w:tcBorders>
            <w:noWrap/>
            <w:vAlign w:val="center"/>
            <w:hideMark/>
          </w:tcPr>
          <w:p w14:paraId="1E013E61" w14:textId="0205BD0E" w:rsidR="00FC68B1" w:rsidRPr="002470A7" w:rsidRDefault="00FC68B1" w:rsidP="0063125B">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w:t>
            </w:r>
            <w:r w:rsidR="00354FF4">
              <w:rPr>
                <w:rFonts w:ascii="Arial" w:eastAsia="Times New Roman" w:hAnsi="Arial" w:cs="Arial"/>
                <w:b/>
                <w:bCs/>
                <w:color w:val="000000"/>
                <w:sz w:val="20"/>
                <w:szCs w:val="20"/>
                <w:lang w:eastAsia="et-EE"/>
              </w:rPr>
              <w:t>9</w:t>
            </w:r>
          </w:p>
        </w:tc>
      </w:tr>
      <w:tr w:rsidR="00FC68B1" w:rsidRPr="002470A7" w14:paraId="464D2EDA" w14:textId="77777777" w:rsidTr="0063125B">
        <w:trPr>
          <w:trHeight w:val="290"/>
        </w:trPr>
        <w:tc>
          <w:tcPr>
            <w:tcW w:w="2408" w:type="dxa"/>
            <w:tcBorders>
              <w:top w:val="nil"/>
              <w:left w:val="single" w:sz="4" w:space="0" w:color="auto"/>
              <w:bottom w:val="single" w:sz="4" w:space="0" w:color="auto"/>
              <w:right w:val="single" w:sz="4" w:space="0" w:color="auto"/>
            </w:tcBorders>
            <w:noWrap/>
            <w:vAlign w:val="center"/>
            <w:hideMark/>
          </w:tcPr>
          <w:p w14:paraId="3B69D001" w14:textId="77777777" w:rsidR="00FC68B1" w:rsidRPr="002470A7" w:rsidRDefault="00FC68B1" w:rsidP="0063125B">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SKP reaalkasv, %</w:t>
            </w:r>
          </w:p>
        </w:tc>
        <w:tc>
          <w:tcPr>
            <w:tcW w:w="1043" w:type="dxa"/>
            <w:tcBorders>
              <w:top w:val="nil"/>
              <w:left w:val="nil"/>
              <w:bottom w:val="single" w:sz="4" w:space="0" w:color="auto"/>
              <w:right w:val="single" w:sz="4" w:space="0" w:color="auto"/>
            </w:tcBorders>
            <w:noWrap/>
            <w:vAlign w:val="center"/>
            <w:hideMark/>
          </w:tcPr>
          <w:p w14:paraId="655D98AB" w14:textId="588445A6"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-0,3</w:t>
            </w:r>
          </w:p>
        </w:tc>
        <w:tc>
          <w:tcPr>
            <w:tcW w:w="1132" w:type="dxa"/>
            <w:tcBorders>
              <w:top w:val="nil"/>
              <w:left w:val="nil"/>
              <w:bottom w:val="single" w:sz="4" w:space="0" w:color="auto"/>
              <w:right w:val="single" w:sz="4" w:space="0" w:color="auto"/>
            </w:tcBorders>
            <w:noWrap/>
            <w:vAlign w:val="center"/>
            <w:hideMark/>
          </w:tcPr>
          <w:p w14:paraId="52B6BDF3" w14:textId="4F7C6AA2"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1,7</w:t>
            </w:r>
          </w:p>
        </w:tc>
        <w:tc>
          <w:tcPr>
            <w:tcW w:w="1078" w:type="dxa"/>
            <w:tcBorders>
              <w:top w:val="nil"/>
              <w:left w:val="nil"/>
              <w:bottom w:val="single" w:sz="4" w:space="0" w:color="auto"/>
              <w:right w:val="single" w:sz="4" w:space="0" w:color="auto"/>
            </w:tcBorders>
            <w:noWrap/>
            <w:vAlign w:val="center"/>
            <w:hideMark/>
          </w:tcPr>
          <w:p w14:paraId="47A1E759" w14:textId="4DD98C0C"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2,5</w:t>
            </w:r>
          </w:p>
        </w:tc>
        <w:tc>
          <w:tcPr>
            <w:tcW w:w="1078" w:type="dxa"/>
            <w:tcBorders>
              <w:top w:val="nil"/>
              <w:left w:val="nil"/>
              <w:bottom w:val="single" w:sz="4" w:space="0" w:color="auto"/>
              <w:right w:val="single" w:sz="4" w:space="0" w:color="auto"/>
            </w:tcBorders>
            <w:noWrap/>
            <w:vAlign w:val="center"/>
            <w:hideMark/>
          </w:tcPr>
          <w:p w14:paraId="29351388" w14:textId="50DF20F4"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2,2</w:t>
            </w:r>
          </w:p>
        </w:tc>
        <w:tc>
          <w:tcPr>
            <w:tcW w:w="1222" w:type="dxa"/>
            <w:tcBorders>
              <w:top w:val="nil"/>
              <w:left w:val="nil"/>
              <w:bottom w:val="single" w:sz="4" w:space="0" w:color="auto"/>
              <w:right w:val="single" w:sz="4" w:space="0" w:color="auto"/>
            </w:tcBorders>
            <w:noWrap/>
            <w:vAlign w:val="center"/>
            <w:hideMark/>
          </w:tcPr>
          <w:p w14:paraId="743B05D8" w14:textId="6F75F620" w:rsidR="00FC68B1" w:rsidRPr="002470A7" w:rsidRDefault="00FC68B1" w:rsidP="0063125B">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2,</w:t>
            </w:r>
            <w:r w:rsidR="00354FF4">
              <w:rPr>
                <w:rFonts w:ascii="Arial" w:eastAsia="Times New Roman" w:hAnsi="Arial" w:cs="Arial"/>
                <w:color w:val="000000"/>
                <w:sz w:val="20"/>
                <w:szCs w:val="20"/>
                <w:lang w:eastAsia="et-EE"/>
              </w:rPr>
              <w:t>2</w:t>
            </w:r>
          </w:p>
        </w:tc>
        <w:tc>
          <w:tcPr>
            <w:tcW w:w="1096" w:type="dxa"/>
            <w:tcBorders>
              <w:top w:val="nil"/>
              <w:left w:val="nil"/>
              <w:bottom w:val="single" w:sz="4" w:space="0" w:color="auto"/>
              <w:right w:val="single" w:sz="4" w:space="0" w:color="auto"/>
            </w:tcBorders>
            <w:noWrap/>
            <w:vAlign w:val="center"/>
            <w:hideMark/>
          </w:tcPr>
          <w:p w14:paraId="175C2D93" w14:textId="34B1AD6D" w:rsidR="00FC68B1" w:rsidRPr="002470A7" w:rsidRDefault="00FC68B1" w:rsidP="0063125B">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2,</w:t>
            </w:r>
            <w:r w:rsidR="00354FF4">
              <w:rPr>
                <w:rFonts w:ascii="Arial" w:eastAsia="Times New Roman" w:hAnsi="Arial" w:cs="Arial"/>
                <w:color w:val="000000"/>
                <w:sz w:val="20"/>
                <w:szCs w:val="20"/>
                <w:lang w:eastAsia="et-EE"/>
              </w:rPr>
              <w:t>2</w:t>
            </w:r>
          </w:p>
        </w:tc>
      </w:tr>
      <w:tr w:rsidR="00FC68B1" w:rsidRPr="002470A7" w14:paraId="1B729FD1" w14:textId="77777777" w:rsidTr="0063125B">
        <w:trPr>
          <w:trHeight w:val="290"/>
        </w:trPr>
        <w:tc>
          <w:tcPr>
            <w:tcW w:w="2408" w:type="dxa"/>
            <w:tcBorders>
              <w:top w:val="nil"/>
              <w:left w:val="single" w:sz="4" w:space="0" w:color="auto"/>
              <w:bottom w:val="single" w:sz="4" w:space="0" w:color="auto"/>
              <w:right w:val="single" w:sz="4" w:space="0" w:color="auto"/>
            </w:tcBorders>
            <w:vAlign w:val="center"/>
            <w:hideMark/>
          </w:tcPr>
          <w:p w14:paraId="1A0B41DB" w14:textId="77777777" w:rsidR="00FC68B1" w:rsidRPr="002470A7" w:rsidRDefault="00FC68B1" w:rsidP="0063125B">
            <w:pPr>
              <w:spacing w:after="0" w:line="240" w:lineRule="auto"/>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Tarbijahinnaindeks</w:t>
            </w:r>
            <w:r w:rsidRPr="002470A7">
              <w:rPr>
                <w:rFonts w:ascii="Arial" w:eastAsia="Times New Roman" w:hAnsi="Arial" w:cs="Arial"/>
                <w:color w:val="000000"/>
                <w:sz w:val="20"/>
                <w:szCs w:val="20"/>
                <w:lang w:eastAsia="et-EE"/>
              </w:rPr>
              <w:t xml:space="preserve"> %</w:t>
            </w:r>
          </w:p>
        </w:tc>
        <w:tc>
          <w:tcPr>
            <w:tcW w:w="1043" w:type="dxa"/>
            <w:tcBorders>
              <w:top w:val="nil"/>
              <w:left w:val="nil"/>
              <w:bottom w:val="single" w:sz="4" w:space="0" w:color="auto"/>
              <w:right w:val="single" w:sz="4" w:space="0" w:color="auto"/>
            </w:tcBorders>
            <w:vAlign w:val="center"/>
            <w:hideMark/>
          </w:tcPr>
          <w:p w14:paraId="3CEA2E2C" w14:textId="533B6AF3"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4,0</w:t>
            </w:r>
          </w:p>
        </w:tc>
        <w:tc>
          <w:tcPr>
            <w:tcW w:w="1132" w:type="dxa"/>
            <w:tcBorders>
              <w:top w:val="nil"/>
              <w:left w:val="nil"/>
              <w:bottom w:val="single" w:sz="4" w:space="0" w:color="auto"/>
              <w:right w:val="single" w:sz="4" w:space="0" w:color="auto"/>
            </w:tcBorders>
            <w:vAlign w:val="center"/>
            <w:hideMark/>
          </w:tcPr>
          <w:p w14:paraId="7EFA2FFD" w14:textId="30201566"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5,1</w:t>
            </w:r>
          </w:p>
        </w:tc>
        <w:tc>
          <w:tcPr>
            <w:tcW w:w="1078" w:type="dxa"/>
            <w:tcBorders>
              <w:top w:val="nil"/>
              <w:left w:val="nil"/>
              <w:bottom w:val="single" w:sz="4" w:space="0" w:color="auto"/>
              <w:right w:val="single" w:sz="4" w:space="0" w:color="auto"/>
            </w:tcBorders>
            <w:vAlign w:val="center"/>
            <w:hideMark/>
          </w:tcPr>
          <w:p w14:paraId="5F0FED3A" w14:textId="1453EAE2"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3,4</w:t>
            </w:r>
          </w:p>
        </w:tc>
        <w:tc>
          <w:tcPr>
            <w:tcW w:w="1078" w:type="dxa"/>
            <w:tcBorders>
              <w:top w:val="nil"/>
              <w:left w:val="nil"/>
              <w:bottom w:val="single" w:sz="4" w:space="0" w:color="auto"/>
              <w:right w:val="single" w:sz="4" w:space="0" w:color="auto"/>
            </w:tcBorders>
            <w:vAlign w:val="center"/>
            <w:hideMark/>
          </w:tcPr>
          <w:p w14:paraId="010CAEB4" w14:textId="7AA786FB"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2,5</w:t>
            </w:r>
          </w:p>
        </w:tc>
        <w:tc>
          <w:tcPr>
            <w:tcW w:w="1222" w:type="dxa"/>
            <w:tcBorders>
              <w:top w:val="nil"/>
              <w:left w:val="nil"/>
              <w:bottom w:val="single" w:sz="4" w:space="0" w:color="auto"/>
              <w:right w:val="single" w:sz="4" w:space="0" w:color="auto"/>
            </w:tcBorders>
            <w:vAlign w:val="center"/>
            <w:hideMark/>
          </w:tcPr>
          <w:p w14:paraId="5E96E0B1" w14:textId="7240895E"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w:t>
            </w:r>
            <w:r w:rsidR="00354FF4">
              <w:rPr>
                <w:rFonts w:ascii="Arial" w:eastAsia="Times New Roman" w:hAnsi="Arial" w:cs="Arial"/>
                <w:color w:val="000000"/>
                <w:sz w:val="20"/>
                <w:szCs w:val="20"/>
                <w:lang w:eastAsia="et-EE"/>
              </w:rPr>
              <w:t>3</w:t>
            </w:r>
          </w:p>
        </w:tc>
        <w:tc>
          <w:tcPr>
            <w:tcW w:w="1096" w:type="dxa"/>
            <w:tcBorders>
              <w:top w:val="nil"/>
              <w:left w:val="nil"/>
              <w:bottom w:val="single" w:sz="4" w:space="0" w:color="auto"/>
              <w:right w:val="single" w:sz="4" w:space="0" w:color="auto"/>
            </w:tcBorders>
            <w:vAlign w:val="center"/>
            <w:hideMark/>
          </w:tcPr>
          <w:p w14:paraId="5D36D412" w14:textId="09C9803D"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w:t>
            </w:r>
            <w:r w:rsidR="00354FF4">
              <w:rPr>
                <w:rFonts w:ascii="Arial" w:eastAsia="Times New Roman" w:hAnsi="Arial" w:cs="Arial"/>
                <w:color w:val="000000"/>
                <w:sz w:val="20"/>
                <w:szCs w:val="20"/>
                <w:lang w:eastAsia="et-EE"/>
              </w:rPr>
              <w:t>1</w:t>
            </w:r>
          </w:p>
        </w:tc>
      </w:tr>
      <w:tr w:rsidR="00FC68B1" w:rsidRPr="002470A7" w14:paraId="666633A6" w14:textId="77777777" w:rsidTr="0063125B">
        <w:trPr>
          <w:trHeight w:val="290"/>
        </w:trPr>
        <w:tc>
          <w:tcPr>
            <w:tcW w:w="2408" w:type="dxa"/>
            <w:tcBorders>
              <w:top w:val="nil"/>
              <w:left w:val="single" w:sz="4" w:space="0" w:color="auto"/>
              <w:bottom w:val="single" w:sz="4" w:space="0" w:color="auto"/>
              <w:right w:val="single" w:sz="4" w:space="0" w:color="auto"/>
            </w:tcBorders>
            <w:noWrap/>
            <w:vAlign w:val="center"/>
            <w:hideMark/>
          </w:tcPr>
          <w:p w14:paraId="1769D046" w14:textId="77777777" w:rsidR="00FC68B1" w:rsidRPr="002470A7" w:rsidRDefault="00FC68B1" w:rsidP="0063125B">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Keskmine palk, eurot</w:t>
            </w:r>
          </w:p>
        </w:tc>
        <w:tc>
          <w:tcPr>
            <w:tcW w:w="1043" w:type="dxa"/>
            <w:tcBorders>
              <w:top w:val="nil"/>
              <w:left w:val="nil"/>
              <w:bottom w:val="single" w:sz="4" w:space="0" w:color="auto"/>
              <w:right w:val="single" w:sz="4" w:space="0" w:color="auto"/>
            </w:tcBorders>
            <w:noWrap/>
            <w:vAlign w:val="center"/>
            <w:hideMark/>
          </w:tcPr>
          <w:p w14:paraId="5167BB83" w14:textId="1F039082" w:rsidR="00FC68B1" w:rsidRPr="002470A7" w:rsidRDefault="00FC68B1" w:rsidP="0063125B">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 xml:space="preserve">1 </w:t>
            </w:r>
            <w:r w:rsidR="00CF0C31">
              <w:rPr>
                <w:rFonts w:ascii="Arial" w:eastAsia="Times New Roman" w:hAnsi="Arial" w:cs="Arial"/>
                <w:color w:val="000000"/>
                <w:sz w:val="20"/>
                <w:szCs w:val="20"/>
                <w:lang w:eastAsia="et-EE"/>
              </w:rPr>
              <w:t>981</w:t>
            </w:r>
          </w:p>
        </w:tc>
        <w:tc>
          <w:tcPr>
            <w:tcW w:w="1132" w:type="dxa"/>
            <w:tcBorders>
              <w:top w:val="nil"/>
              <w:left w:val="nil"/>
              <w:bottom w:val="single" w:sz="4" w:space="0" w:color="auto"/>
              <w:right w:val="single" w:sz="4" w:space="0" w:color="auto"/>
            </w:tcBorders>
            <w:noWrap/>
            <w:vAlign w:val="center"/>
            <w:hideMark/>
          </w:tcPr>
          <w:p w14:paraId="13915F45" w14:textId="1D50BBE5" w:rsidR="00FC68B1" w:rsidRPr="002470A7" w:rsidRDefault="00CF0C3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2 078</w:t>
            </w:r>
          </w:p>
        </w:tc>
        <w:tc>
          <w:tcPr>
            <w:tcW w:w="1078" w:type="dxa"/>
            <w:tcBorders>
              <w:top w:val="nil"/>
              <w:left w:val="nil"/>
              <w:bottom w:val="single" w:sz="4" w:space="0" w:color="auto"/>
              <w:right w:val="single" w:sz="4" w:space="0" w:color="auto"/>
            </w:tcBorders>
            <w:noWrap/>
            <w:vAlign w:val="center"/>
            <w:hideMark/>
          </w:tcPr>
          <w:p w14:paraId="4B0082E7" w14:textId="4A657000"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 xml:space="preserve">2 </w:t>
            </w:r>
            <w:r w:rsidR="00CF0C31">
              <w:rPr>
                <w:rFonts w:ascii="Arial" w:eastAsia="Times New Roman" w:hAnsi="Arial" w:cs="Arial"/>
                <w:color w:val="000000"/>
                <w:sz w:val="20"/>
                <w:szCs w:val="20"/>
                <w:lang w:eastAsia="et-EE"/>
              </w:rPr>
              <w:t>184</w:t>
            </w:r>
          </w:p>
        </w:tc>
        <w:tc>
          <w:tcPr>
            <w:tcW w:w="1078" w:type="dxa"/>
            <w:tcBorders>
              <w:top w:val="nil"/>
              <w:left w:val="nil"/>
              <w:bottom w:val="single" w:sz="4" w:space="0" w:color="auto"/>
              <w:right w:val="single" w:sz="4" w:space="0" w:color="auto"/>
            </w:tcBorders>
            <w:noWrap/>
            <w:vAlign w:val="center"/>
            <w:hideMark/>
          </w:tcPr>
          <w:p w14:paraId="6DAAB188" w14:textId="49FD6766"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w:t>
            </w:r>
            <w:r w:rsidR="00CF0C31">
              <w:rPr>
                <w:rFonts w:ascii="Arial" w:eastAsia="Times New Roman" w:hAnsi="Arial" w:cs="Arial"/>
                <w:color w:val="000000"/>
                <w:sz w:val="20"/>
                <w:szCs w:val="20"/>
                <w:lang w:eastAsia="et-EE"/>
              </w:rPr>
              <w:t xml:space="preserve"> 287</w:t>
            </w:r>
          </w:p>
        </w:tc>
        <w:tc>
          <w:tcPr>
            <w:tcW w:w="1222" w:type="dxa"/>
            <w:tcBorders>
              <w:top w:val="nil"/>
              <w:left w:val="nil"/>
              <w:bottom w:val="single" w:sz="4" w:space="0" w:color="auto"/>
              <w:right w:val="single" w:sz="4" w:space="0" w:color="auto"/>
            </w:tcBorders>
            <w:noWrap/>
            <w:vAlign w:val="center"/>
            <w:hideMark/>
          </w:tcPr>
          <w:p w14:paraId="48699189" w14:textId="71745C97"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 xml:space="preserve">2 </w:t>
            </w:r>
            <w:r w:rsidR="00CF0C31">
              <w:rPr>
                <w:rFonts w:ascii="Arial" w:eastAsia="Times New Roman" w:hAnsi="Arial" w:cs="Arial"/>
                <w:color w:val="000000"/>
                <w:sz w:val="20"/>
                <w:szCs w:val="20"/>
                <w:lang w:eastAsia="et-EE"/>
              </w:rPr>
              <w:t>389</w:t>
            </w:r>
          </w:p>
        </w:tc>
        <w:tc>
          <w:tcPr>
            <w:tcW w:w="1096" w:type="dxa"/>
            <w:tcBorders>
              <w:top w:val="nil"/>
              <w:left w:val="nil"/>
              <w:bottom w:val="single" w:sz="4" w:space="0" w:color="auto"/>
              <w:right w:val="single" w:sz="4" w:space="0" w:color="auto"/>
            </w:tcBorders>
            <w:noWrap/>
            <w:vAlign w:val="center"/>
            <w:hideMark/>
          </w:tcPr>
          <w:p w14:paraId="15011A9A" w14:textId="270944BC"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 xml:space="preserve">2 </w:t>
            </w:r>
            <w:r w:rsidR="00CF0C31">
              <w:rPr>
                <w:rFonts w:ascii="Arial" w:eastAsia="Times New Roman" w:hAnsi="Arial" w:cs="Arial"/>
                <w:color w:val="000000"/>
                <w:sz w:val="20"/>
                <w:szCs w:val="20"/>
                <w:lang w:eastAsia="et-EE"/>
              </w:rPr>
              <w:t>495</w:t>
            </w:r>
          </w:p>
        </w:tc>
      </w:tr>
      <w:tr w:rsidR="00FC68B1" w:rsidRPr="002470A7" w14:paraId="5203BA48" w14:textId="77777777" w:rsidTr="0063125B">
        <w:trPr>
          <w:trHeight w:val="290"/>
        </w:trPr>
        <w:tc>
          <w:tcPr>
            <w:tcW w:w="2408" w:type="dxa"/>
            <w:tcBorders>
              <w:top w:val="nil"/>
              <w:left w:val="single" w:sz="4" w:space="0" w:color="auto"/>
              <w:bottom w:val="single" w:sz="4" w:space="0" w:color="auto"/>
              <w:right w:val="single" w:sz="4" w:space="0" w:color="auto"/>
            </w:tcBorders>
            <w:noWrap/>
            <w:vAlign w:val="center"/>
            <w:hideMark/>
          </w:tcPr>
          <w:p w14:paraId="79D85FDC" w14:textId="77777777" w:rsidR="00FC68B1" w:rsidRPr="002470A7" w:rsidRDefault="00FC68B1" w:rsidP="0063125B">
            <w:pPr>
              <w:spacing w:after="0" w:line="240" w:lineRule="auto"/>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Keskmine p</w:t>
            </w:r>
            <w:r w:rsidRPr="002470A7">
              <w:rPr>
                <w:rFonts w:ascii="Arial" w:eastAsia="Times New Roman" w:hAnsi="Arial" w:cs="Arial"/>
                <w:color w:val="000000"/>
                <w:sz w:val="20"/>
                <w:szCs w:val="20"/>
                <w:lang w:eastAsia="et-EE"/>
              </w:rPr>
              <w:t>a</w:t>
            </w:r>
            <w:r>
              <w:rPr>
                <w:rFonts w:ascii="Arial" w:eastAsia="Times New Roman" w:hAnsi="Arial" w:cs="Arial"/>
                <w:color w:val="000000"/>
                <w:sz w:val="20"/>
                <w:szCs w:val="20"/>
                <w:lang w:eastAsia="et-EE"/>
              </w:rPr>
              <w:t>l</w:t>
            </w:r>
            <w:r w:rsidRPr="002470A7">
              <w:rPr>
                <w:rFonts w:ascii="Arial" w:eastAsia="Times New Roman" w:hAnsi="Arial" w:cs="Arial"/>
                <w:color w:val="000000"/>
                <w:sz w:val="20"/>
                <w:szCs w:val="20"/>
                <w:lang w:eastAsia="et-EE"/>
              </w:rPr>
              <w:t>ga</w:t>
            </w:r>
            <w:r>
              <w:rPr>
                <w:rFonts w:ascii="Arial" w:eastAsia="Times New Roman" w:hAnsi="Arial" w:cs="Arial"/>
                <w:color w:val="000000"/>
                <w:sz w:val="20"/>
                <w:szCs w:val="20"/>
                <w:lang w:eastAsia="et-EE"/>
              </w:rPr>
              <w:t xml:space="preserve"> reaalkasv</w:t>
            </w:r>
            <w:r w:rsidRPr="002470A7">
              <w:rPr>
                <w:rFonts w:ascii="Arial" w:eastAsia="Times New Roman" w:hAnsi="Arial" w:cs="Arial"/>
                <w:color w:val="000000"/>
                <w:sz w:val="20"/>
                <w:szCs w:val="20"/>
                <w:lang w:eastAsia="et-EE"/>
              </w:rPr>
              <w:t xml:space="preserve"> %</w:t>
            </w:r>
          </w:p>
        </w:tc>
        <w:tc>
          <w:tcPr>
            <w:tcW w:w="1043" w:type="dxa"/>
            <w:tcBorders>
              <w:top w:val="nil"/>
              <w:left w:val="nil"/>
              <w:bottom w:val="single" w:sz="4" w:space="0" w:color="auto"/>
              <w:right w:val="single" w:sz="4" w:space="0" w:color="auto"/>
            </w:tcBorders>
            <w:noWrap/>
            <w:vAlign w:val="center"/>
            <w:hideMark/>
          </w:tcPr>
          <w:p w14:paraId="7CE28516" w14:textId="78D96703"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4,4</w:t>
            </w:r>
          </w:p>
        </w:tc>
        <w:tc>
          <w:tcPr>
            <w:tcW w:w="1132" w:type="dxa"/>
            <w:tcBorders>
              <w:top w:val="nil"/>
              <w:left w:val="nil"/>
              <w:bottom w:val="single" w:sz="4" w:space="0" w:color="auto"/>
              <w:right w:val="single" w:sz="4" w:space="0" w:color="auto"/>
            </w:tcBorders>
            <w:noWrap/>
            <w:vAlign w:val="center"/>
            <w:hideMark/>
          </w:tcPr>
          <w:p w14:paraId="19189B19" w14:textId="461272AB"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-0,3</w:t>
            </w:r>
          </w:p>
        </w:tc>
        <w:tc>
          <w:tcPr>
            <w:tcW w:w="1078" w:type="dxa"/>
            <w:tcBorders>
              <w:top w:val="nil"/>
              <w:left w:val="nil"/>
              <w:bottom w:val="single" w:sz="4" w:space="0" w:color="auto"/>
              <w:right w:val="single" w:sz="4" w:space="0" w:color="auto"/>
            </w:tcBorders>
            <w:noWrap/>
            <w:vAlign w:val="center"/>
            <w:hideMark/>
          </w:tcPr>
          <w:p w14:paraId="6002DC88" w14:textId="71A70538"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1,7</w:t>
            </w:r>
          </w:p>
        </w:tc>
        <w:tc>
          <w:tcPr>
            <w:tcW w:w="1078" w:type="dxa"/>
            <w:tcBorders>
              <w:top w:val="nil"/>
              <w:left w:val="nil"/>
              <w:bottom w:val="single" w:sz="4" w:space="0" w:color="auto"/>
              <w:right w:val="single" w:sz="4" w:space="0" w:color="auto"/>
            </w:tcBorders>
            <w:noWrap/>
            <w:vAlign w:val="center"/>
            <w:hideMark/>
          </w:tcPr>
          <w:p w14:paraId="68D32E10" w14:textId="616B5205"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w:t>
            </w:r>
            <w:r w:rsidR="00354FF4">
              <w:rPr>
                <w:rFonts w:ascii="Arial" w:eastAsia="Times New Roman" w:hAnsi="Arial" w:cs="Arial"/>
                <w:color w:val="000000"/>
                <w:sz w:val="20"/>
                <w:szCs w:val="20"/>
                <w:lang w:eastAsia="et-EE"/>
              </w:rPr>
              <w:t>3</w:t>
            </w:r>
          </w:p>
        </w:tc>
        <w:tc>
          <w:tcPr>
            <w:tcW w:w="1222" w:type="dxa"/>
            <w:tcBorders>
              <w:top w:val="nil"/>
              <w:left w:val="nil"/>
              <w:bottom w:val="single" w:sz="4" w:space="0" w:color="auto"/>
              <w:right w:val="single" w:sz="4" w:space="0" w:color="auto"/>
            </w:tcBorders>
            <w:noWrap/>
            <w:vAlign w:val="center"/>
            <w:hideMark/>
          </w:tcPr>
          <w:p w14:paraId="089B01CB" w14:textId="5DB07223"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w:t>
            </w:r>
            <w:r w:rsidR="00354FF4">
              <w:rPr>
                <w:rFonts w:ascii="Arial" w:eastAsia="Times New Roman" w:hAnsi="Arial" w:cs="Arial"/>
                <w:color w:val="000000"/>
                <w:sz w:val="20"/>
                <w:szCs w:val="20"/>
                <w:lang w:eastAsia="et-EE"/>
              </w:rPr>
              <w:t>2</w:t>
            </w:r>
          </w:p>
        </w:tc>
        <w:tc>
          <w:tcPr>
            <w:tcW w:w="1096" w:type="dxa"/>
            <w:tcBorders>
              <w:top w:val="nil"/>
              <w:left w:val="nil"/>
              <w:bottom w:val="single" w:sz="4" w:space="0" w:color="auto"/>
              <w:right w:val="single" w:sz="4" w:space="0" w:color="auto"/>
            </w:tcBorders>
            <w:noWrap/>
            <w:vAlign w:val="center"/>
            <w:hideMark/>
          </w:tcPr>
          <w:p w14:paraId="3DA08464" w14:textId="5C34EAD8"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w:t>
            </w:r>
            <w:r w:rsidRPr="002470A7">
              <w:rPr>
                <w:rFonts w:ascii="Arial" w:eastAsia="Times New Roman" w:hAnsi="Arial" w:cs="Arial"/>
                <w:color w:val="000000"/>
                <w:sz w:val="20"/>
                <w:szCs w:val="20"/>
                <w:lang w:eastAsia="et-EE"/>
              </w:rPr>
              <w:t>,</w:t>
            </w:r>
            <w:r w:rsidR="00CF0C31">
              <w:rPr>
                <w:rFonts w:ascii="Arial" w:eastAsia="Times New Roman" w:hAnsi="Arial" w:cs="Arial"/>
                <w:color w:val="000000"/>
                <w:sz w:val="20"/>
                <w:szCs w:val="20"/>
                <w:lang w:eastAsia="et-EE"/>
              </w:rPr>
              <w:t>3</w:t>
            </w:r>
          </w:p>
        </w:tc>
      </w:tr>
      <w:tr w:rsidR="00FC68B1" w:rsidRPr="002470A7" w14:paraId="5023F372" w14:textId="77777777" w:rsidTr="0063125B">
        <w:trPr>
          <w:trHeight w:val="290"/>
        </w:trPr>
        <w:tc>
          <w:tcPr>
            <w:tcW w:w="2408" w:type="dxa"/>
            <w:tcBorders>
              <w:top w:val="nil"/>
              <w:left w:val="single" w:sz="4" w:space="0" w:color="auto"/>
              <w:bottom w:val="single" w:sz="4" w:space="0" w:color="auto"/>
              <w:right w:val="single" w:sz="4" w:space="0" w:color="auto"/>
            </w:tcBorders>
            <w:vAlign w:val="center"/>
            <w:hideMark/>
          </w:tcPr>
          <w:p w14:paraId="740E40B5" w14:textId="77777777" w:rsidR="00FC68B1" w:rsidRPr="002470A7" w:rsidRDefault="00FC68B1" w:rsidP="0063125B">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Tööhõive kasv, %</w:t>
            </w:r>
          </w:p>
        </w:tc>
        <w:tc>
          <w:tcPr>
            <w:tcW w:w="1043" w:type="dxa"/>
            <w:tcBorders>
              <w:top w:val="nil"/>
              <w:left w:val="nil"/>
              <w:bottom w:val="single" w:sz="4" w:space="0" w:color="auto"/>
              <w:right w:val="single" w:sz="4" w:space="0" w:color="auto"/>
            </w:tcBorders>
            <w:vAlign w:val="center"/>
            <w:hideMark/>
          </w:tcPr>
          <w:p w14:paraId="61D556D0" w14:textId="431D42B6"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0,6</w:t>
            </w:r>
          </w:p>
        </w:tc>
        <w:tc>
          <w:tcPr>
            <w:tcW w:w="1132" w:type="dxa"/>
            <w:tcBorders>
              <w:top w:val="nil"/>
              <w:left w:val="nil"/>
              <w:bottom w:val="single" w:sz="4" w:space="0" w:color="auto"/>
              <w:right w:val="single" w:sz="4" w:space="0" w:color="auto"/>
            </w:tcBorders>
            <w:vAlign w:val="center"/>
            <w:hideMark/>
          </w:tcPr>
          <w:p w14:paraId="50705B87" w14:textId="28F44F13"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-0,1</w:t>
            </w:r>
          </w:p>
        </w:tc>
        <w:tc>
          <w:tcPr>
            <w:tcW w:w="1078" w:type="dxa"/>
            <w:tcBorders>
              <w:top w:val="nil"/>
              <w:left w:val="nil"/>
              <w:bottom w:val="single" w:sz="4" w:space="0" w:color="auto"/>
              <w:right w:val="single" w:sz="4" w:space="0" w:color="auto"/>
            </w:tcBorders>
            <w:vAlign w:val="center"/>
            <w:hideMark/>
          </w:tcPr>
          <w:p w14:paraId="01742E73" w14:textId="39D5CE0F"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w:t>
            </w:r>
            <w:r w:rsidR="00354FF4">
              <w:rPr>
                <w:rFonts w:ascii="Arial" w:eastAsia="Times New Roman" w:hAnsi="Arial" w:cs="Arial"/>
                <w:color w:val="000000"/>
                <w:sz w:val="20"/>
                <w:szCs w:val="20"/>
                <w:lang w:eastAsia="et-EE"/>
              </w:rPr>
              <w:t>5</w:t>
            </w:r>
          </w:p>
        </w:tc>
        <w:tc>
          <w:tcPr>
            <w:tcW w:w="1078" w:type="dxa"/>
            <w:tcBorders>
              <w:top w:val="nil"/>
              <w:left w:val="nil"/>
              <w:bottom w:val="single" w:sz="4" w:space="0" w:color="auto"/>
              <w:right w:val="single" w:sz="4" w:space="0" w:color="auto"/>
            </w:tcBorders>
            <w:vAlign w:val="center"/>
            <w:hideMark/>
          </w:tcPr>
          <w:p w14:paraId="6126B489" w14:textId="22A32B85"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w:t>
            </w:r>
            <w:r w:rsidRPr="002470A7">
              <w:rPr>
                <w:rFonts w:ascii="Arial" w:eastAsia="Times New Roman" w:hAnsi="Arial" w:cs="Arial"/>
                <w:color w:val="000000"/>
                <w:sz w:val="20"/>
                <w:szCs w:val="20"/>
                <w:lang w:eastAsia="et-EE"/>
              </w:rPr>
              <w:t>,</w:t>
            </w:r>
            <w:r w:rsidR="00354FF4">
              <w:rPr>
                <w:rFonts w:ascii="Arial" w:eastAsia="Times New Roman" w:hAnsi="Arial" w:cs="Arial"/>
                <w:color w:val="000000"/>
                <w:sz w:val="20"/>
                <w:szCs w:val="20"/>
                <w:lang w:eastAsia="et-EE"/>
              </w:rPr>
              <w:t>1</w:t>
            </w:r>
          </w:p>
        </w:tc>
        <w:tc>
          <w:tcPr>
            <w:tcW w:w="1222" w:type="dxa"/>
            <w:tcBorders>
              <w:top w:val="nil"/>
              <w:left w:val="nil"/>
              <w:bottom w:val="single" w:sz="4" w:space="0" w:color="auto"/>
              <w:right w:val="single" w:sz="4" w:space="0" w:color="auto"/>
            </w:tcBorders>
            <w:vAlign w:val="center"/>
            <w:hideMark/>
          </w:tcPr>
          <w:p w14:paraId="24E8E5E8" w14:textId="77777777" w:rsidR="00FC68B1" w:rsidRPr="002470A7" w:rsidRDefault="00FC68B1" w:rsidP="0063125B">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0,</w:t>
            </w:r>
            <w:r>
              <w:rPr>
                <w:rFonts w:ascii="Arial" w:eastAsia="Times New Roman" w:hAnsi="Arial" w:cs="Arial"/>
                <w:color w:val="000000"/>
                <w:sz w:val="20"/>
                <w:szCs w:val="20"/>
                <w:lang w:eastAsia="et-EE"/>
              </w:rPr>
              <w:t>0</w:t>
            </w:r>
          </w:p>
        </w:tc>
        <w:tc>
          <w:tcPr>
            <w:tcW w:w="1096" w:type="dxa"/>
            <w:tcBorders>
              <w:top w:val="nil"/>
              <w:left w:val="nil"/>
              <w:bottom w:val="single" w:sz="4" w:space="0" w:color="auto"/>
              <w:right w:val="single" w:sz="4" w:space="0" w:color="auto"/>
            </w:tcBorders>
            <w:vAlign w:val="center"/>
            <w:hideMark/>
          </w:tcPr>
          <w:p w14:paraId="15C8B712" w14:textId="77777777" w:rsidR="00FC68B1" w:rsidRPr="002470A7" w:rsidRDefault="00FC68B1" w:rsidP="0063125B">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0,0</w:t>
            </w:r>
          </w:p>
        </w:tc>
      </w:tr>
      <w:tr w:rsidR="00FC68B1" w:rsidRPr="002470A7" w14:paraId="3A225A14" w14:textId="77777777" w:rsidTr="0063125B">
        <w:trPr>
          <w:trHeight w:val="290"/>
        </w:trPr>
        <w:tc>
          <w:tcPr>
            <w:tcW w:w="2408" w:type="dxa"/>
            <w:tcBorders>
              <w:top w:val="nil"/>
              <w:left w:val="single" w:sz="4" w:space="0" w:color="auto"/>
              <w:bottom w:val="single" w:sz="4" w:space="0" w:color="auto"/>
              <w:right w:val="single" w:sz="4" w:space="0" w:color="auto"/>
            </w:tcBorders>
            <w:vAlign w:val="center"/>
            <w:hideMark/>
          </w:tcPr>
          <w:p w14:paraId="0E3F4850" w14:textId="77777777" w:rsidR="00FC68B1" w:rsidRPr="002470A7" w:rsidRDefault="00FC68B1" w:rsidP="0063125B">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Tööpuudus</w:t>
            </w:r>
            <w:r>
              <w:rPr>
                <w:rFonts w:ascii="Arial" w:eastAsia="Times New Roman" w:hAnsi="Arial" w:cs="Arial"/>
                <w:color w:val="000000"/>
                <w:sz w:val="20"/>
                <w:szCs w:val="20"/>
                <w:lang w:eastAsia="et-EE"/>
              </w:rPr>
              <w:t xml:space="preserve"> </w:t>
            </w:r>
            <w:r w:rsidRPr="002470A7">
              <w:rPr>
                <w:rFonts w:ascii="Arial" w:eastAsia="Times New Roman" w:hAnsi="Arial" w:cs="Arial"/>
                <w:color w:val="000000"/>
                <w:sz w:val="20"/>
                <w:szCs w:val="20"/>
                <w:lang w:eastAsia="et-EE"/>
              </w:rPr>
              <w:t>%</w:t>
            </w:r>
          </w:p>
        </w:tc>
        <w:tc>
          <w:tcPr>
            <w:tcW w:w="1043" w:type="dxa"/>
            <w:tcBorders>
              <w:top w:val="nil"/>
              <w:left w:val="nil"/>
              <w:bottom w:val="single" w:sz="4" w:space="0" w:color="auto"/>
              <w:right w:val="single" w:sz="4" w:space="0" w:color="auto"/>
            </w:tcBorders>
            <w:vAlign w:val="center"/>
            <w:hideMark/>
          </w:tcPr>
          <w:p w14:paraId="2CC5EE1E" w14:textId="789D657A"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7,6</w:t>
            </w:r>
          </w:p>
        </w:tc>
        <w:tc>
          <w:tcPr>
            <w:tcW w:w="1132" w:type="dxa"/>
            <w:tcBorders>
              <w:top w:val="nil"/>
              <w:left w:val="nil"/>
              <w:bottom w:val="single" w:sz="4" w:space="0" w:color="auto"/>
              <w:right w:val="single" w:sz="4" w:space="0" w:color="auto"/>
            </w:tcBorders>
            <w:vAlign w:val="center"/>
            <w:hideMark/>
          </w:tcPr>
          <w:p w14:paraId="404CD28F" w14:textId="5A7ED06E"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7,</w:t>
            </w:r>
            <w:r w:rsidR="00354FF4">
              <w:rPr>
                <w:rFonts w:ascii="Arial" w:eastAsia="Times New Roman" w:hAnsi="Arial" w:cs="Arial"/>
                <w:color w:val="000000"/>
                <w:sz w:val="20"/>
                <w:szCs w:val="20"/>
                <w:lang w:eastAsia="et-EE"/>
              </w:rPr>
              <w:t>1</w:t>
            </w:r>
          </w:p>
        </w:tc>
        <w:tc>
          <w:tcPr>
            <w:tcW w:w="1078" w:type="dxa"/>
            <w:tcBorders>
              <w:top w:val="nil"/>
              <w:left w:val="nil"/>
              <w:bottom w:val="single" w:sz="4" w:space="0" w:color="auto"/>
              <w:right w:val="single" w:sz="4" w:space="0" w:color="auto"/>
            </w:tcBorders>
            <w:vAlign w:val="center"/>
            <w:hideMark/>
          </w:tcPr>
          <w:p w14:paraId="5E3693BC" w14:textId="6E1EC4CD" w:rsidR="00FC68B1" w:rsidRPr="002470A7" w:rsidRDefault="00354FF4"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6,6</w:t>
            </w:r>
          </w:p>
        </w:tc>
        <w:tc>
          <w:tcPr>
            <w:tcW w:w="1078" w:type="dxa"/>
            <w:tcBorders>
              <w:top w:val="nil"/>
              <w:left w:val="nil"/>
              <w:bottom w:val="single" w:sz="4" w:space="0" w:color="auto"/>
              <w:right w:val="single" w:sz="4" w:space="0" w:color="auto"/>
            </w:tcBorders>
            <w:vAlign w:val="center"/>
            <w:hideMark/>
          </w:tcPr>
          <w:p w14:paraId="6ECE80B1" w14:textId="5D7CD9E4" w:rsidR="00FC68B1" w:rsidRPr="002470A7" w:rsidRDefault="00FC68B1" w:rsidP="0063125B">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6,</w:t>
            </w:r>
            <w:r w:rsidR="00354FF4">
              <w:rPr>
                <w:rFonts w:ascii="Arial" w:eastAsia="Times New Roman" w:hAnsi="Arial" w:cs="Arial"/>
                <w:color w:val="000000"/>
                <w:sz w:val="20"/>
                <w:szCs w:val="20"/>
                <w:lang w:eastAsia="et-EE"/>
              </w:rPr>
              <w:t>4</w:t>
            </w:r>
          </w:p>
        </w:tc>
        <w:tc>
          <w:tcPr>
            <w:tcW w:w="1222" w:type="dxa"/>
            <w:tcBorders>
              <w:top w:val="nil"/>
              <w:left w:val="nil"/>
              <w:bottom w:val="single" w:sz="4" w:space="0" w:color="auto"/>
              <w:right w:val="single" w:sz="4" w:space="0" w:color="auto"/>
            </w:tcBorders>
            <w:vAlign w:val="center"/>
            <w:hideMark/>
          </w:tcPr>
          <w:p w14:paraId="032BE7A3" w14:textId="77777777" w:rsidR="00FC68B1" w:rsidRPr="002470A7" w:rsidRDefault="00FC68B1" w:rsidP="0063125B">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6,</w:t>
            </w:r>
            <w:r>
              <w:rPr>
                <w:rFonts w:ascii="Arial" w:eastAsia="Times New Roman" w:hAnsi="Arial" w:cs="Arial"/>
                <w:color w:val="000000"/>
                <w:sz w:val="20"/>
                <w:szCs w:val="20"/>
                <w:lang w:eastAsia="et-EE"/>
              </w:rPr>
              <w:t>3</w:t>
            </w:r>
          </w:p>
        </w:tc>
        <w:tc>
          <w:tcPr>
            <w:tcW w:w="1096" w:type="dxa"/>
            <w:tcBorders>
              <w:top w:val="nil"/>
              <w:left w:val="nil"/>
              <w:bottom w:val="single" w:sz="4" w:space="0" w:color="auto"/>
              <w:right w:val="single" w:sz="4" w:space="0" w:color="auto"/>
            </w:tcBorders>
            <w:vAlign w:val="center"/>
            <w:hideMark/>
          </w:tcPr>
          <w:p w14:paraId="466209E4" w14:textId="71029BCC" w:rsidR="00FC68B1" w:rsidRPr="002470A7" w:rsidRDefault="00FC68B1" w:rsidP="0063125B">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6,</w:t>
            </w:r>
            <w:r w:rsidR="00354FF4">
              <w:rPr>
                <w:rFonts w:ascii="Arial" w:eastAsia="Times New Roman" w:hAnsi="Arial" w:cs="Arial"/>
                <w:color w:val="000000"/>
                <w:sz w:val="20"/>
                <w:szCs w:val="20"/>
                <w:lang w:eastAsia="et-EE"/>
              </w:rPr>
              <w:t>2</w:t>
            </w:r>
          </w:p>
        </w:tc>
      </w:tr>
    </w:tbl>
    <w:p w14:paraId="52E69179" w14:textId="77777777" w:rsidR="00FC68B1" w:rsidRDefault="00FC68B1" w:rsidP="00FC68B1">
      <w:pPr>
        <w:pStyle w:val="Pealkiri2"/>
        <w:spacing w:after="160" w:line="360" w:lineRule="auto"/>
        <w:rPr>
          <w:rFonts w:cs="Times New Roman"/>
          <w:szCs w:val="24"/>
        </w:rPr>
      </w:pPr>
      <w:bookmarkStart w:id="7" w:name="_Toc78291447"/>
      <w:bookmarkStart w:id="8" w:name="_Toc176852416"/>
    </w:p>
    <w:p w14:paraId="7267B17C" w14:textId="77777777" w:rsidR="00FC68B1" w:rsidRDefault="00FC68B1" w:rsidP="00FC68B1">
      <w:pPr>
        <w:pStyle w:val="Pealkiri1"/>
        <w:numPr>
          <w:ilvl w:val="2"/>
          <w:numId w:val="34"/>
        </w:numPr>
      </w:pPr>
      <w:r w:rsidRPr="008E02A7">
        <w:t>Kuusalu vald</w:t>
      </w:r>
      <w:bookmarkEnd w:id="7"/>
      <w:bookmarkEnd w:id="8"/>
    </w:p>
    <w:p w14:paraId="0F10DCC8" w14:textId="77777777" w:rsidR="00FC68B1" w:rsidRPr="008D04DF" w:rsidRDefault="00FC68B1" w:rsidP="00FC68B1"/>
    <w:p w14:paraId="14F2AC84" w14:textId="32E68FA1" w:rsidR="00FC68B1" w:rsidRPr="00846DF4" w:rsidRDefault="00FC68B1" w:rsidP="00FC68B1">
      <w:pPr>
        <w:autoSpaceDE w:val="0"/>
        <w:autoSpaceDN w:val="0"/>
        <w:adjustRightInd w:val="0"/>
        <w:jc w:val="both"/>
        <w:rPr>
          <w:rFonts w:ascii="Times New Roman" w:hAnsi="Times New Roman" w:cs="Times New Roman"/>
          <w:sz w:val="24"/>
          <w:szCs w:val="24"/>
        </w:rPr>
      </w:pPr>
      <w:r w:rsidRPr="00E87F0C">
        <w:rPr>
          <w:rFonts w:ascii="Times New Roman" w:hAnsi="Times New Roman" w:cs="Times New Roman"/>
          <w:sz w:val="24"/>
          <w:szCs w:val="24"/>
        </w:rPr>
        <w:t>202</w:t>
      </w:r>
      <w:r w:rsidR="00DB73E5">
        <w:rPr>
          <w:rFonts w:ascii="Times New Roman" w:hAnsi="Times New Roman" w:cs="Times New Roman"/>
          <w:sz w:val="24"/>
          <w:szCs w:val="24"/>
        </w:rPr>
        <w:t>5</w:t>
      </w:r>
      <w:r w:rsidRPr="00E87F0C">
        <w:rPr>
          <w:rFonts w:ascii="Times New Roman" w:hAnsi="Times New Roman" w:cs="Times New Roman"/>
          <w:sz w:val="24"/>
          <w:szCs w:val="24"/>
        </w:rPr>
        <w:t xml:space="preserve">. aasta alguses elas Kuusalu vallas 6 </w:t>
      </w:r>
      <w:r w:rsidR="00DB73E5">
        <w:rPr>
          <w:rFonts w:ascii="Times New Roman" w:hAnsi="Times New Roman" w:cs="Times New Roman"/>
          <w:sz w:val="24"/>
          <w:szCs w:val="24"/>
        </w:rPr>
        <w:t>596</w:t>
      </w:r>
      <w:r w:rsidRPr="00E87F0C">
        <w:rPr>
          <w:rFonts w:ascii="Times New Roman" w:hAnsi="Times New Roman" w:cs="Times New Roman"/>
          <w:sz w:val="24"/>
          <w:szCs w:val="24"/>
        </w:rPr>
        <w:t xml:space="preserve"> elanikku</w:t>
      </w:r>
      <w:r w:rsidRPr="00846DF4">
        <w:rPr>
          <w:rFonts w:ascii="Times New Roman" w:hAnsi="Times New Roman" w:cs="Times New Roman"/>
          <w:sz w:val="24"/>
          <w:szCs w:val="24"/>
        </w:rPr>
        <w:t xml:space="preserve">. Valla paiknemine Tallinna linna lähiümbruses on olnud toeks valla perspektiivsel kasvul. Vallas on määratletud ja välja arendatud võimalused mitmekülgseks ettevõtluse arenguks. Valla ettevõtluskeskkonda </w:t>
      </w:r>
      <w:proofErr w:type="spellStart"/>
      <w:r w:rsidRPr="00846DF4">
        <w:rPr>
          <w:rFonts w:ascii="Times New Roman" w:hAnsi="Times New Roman" w:cs="Times New Roman"/>
          <w:sz w:val="24"/>
          <w:szCs w:val="24"/>
        </w:rPr>
        <w:t>turundatakse</w:t>
      </w:r>
      <w:proofErr w:type="spellEnd"/>
      <w:r w:rsidRPr="00846DF4">
        <w:rPr>
          <w:rFonts w:ascii="Times New Roman" w:hAnsi="Times New Roman" w:cs="Times New Roman"/>
          <w:sz w:val="24"/>
          <w:szCs w:val="24"/>
        </w:rPr>
        <w:t xml:space="preserve"> ühtse tervikuna. Ettevõtlus on keskkonda säästev. Ettevõtluses väärtustatakse piirkonna loodust ja ajaloolis-kultuurilist eripära. Töökohad vallas on tervist edendavad ja turvalised. Ettevõtjad teevad omavahelist koostööd ja toetavad kogukonna aktiivsust.</w:t>
      </w:r>
    </w:p>
    <w:p w14:paraId="3CD0FED9" w14:textId="77777777" w:rsidR="00FC68B1" w:rsidRPr="00E87F0C" w:rsidRDefault="00FC68B1" w:rsidP="00FC68B1">
      <w:pPr>
        <w:jc w:val="both"/>
        <w:rPr>
          <w:rFonts w:ascii="Times New Roman" w:hAnsi="Times New Roman" w:cs="Times New Roman"/>
          <w:sz w:val="24"/>
          <w:szCs w:val="24"/>
        </w:rPr>
      </w:pPr>
      <w:r w:rsidRPr="00E87F0C">
        <w:rPr>
          <w:rFonts w:ascii="Times New Roman" w:hAnsi="Times New Roman" w:cs="Times New Roman"/>
          <w:sz w:val="24"/>
          <w:szCs w:val="24"/>
        </w:rPr>
        <w:t>Järgnevate aastate kõige olulisemad eesmärgid:</w:t>
      </w:r>
    </w:p>
    <w:p w14:paraId="38CD9BD5" w14:textId="77777777" w:rsidR="00FC68B1" w:rsidRPr="006B6CA2" w:rsidRDefault="00FC68B1" w:rsidP="00FC68B1">
      <w:pPr>
        <w:pStyle w:val="Loendilik"/>
        <w:numPr>
          <w:ilvl w:val="0"/>
          <w:numId w:val="29"/>
        </w:numPr>
        <w:jc w:val="both"/>
        <w:rPr>
          <w:rFonts w:ascii="Times New Roman" w:hAnsi="Times New Roman" w:cs="Times New Roman"/>
          <w:sz w:val="24"/>
          <w:szCs w:val="24"/>
        </w:rPr>
      </w:pPr>
      <w:r w:rsidRPr="006B6CA2">
        <w:rPr>
          <w:rFonts w:ascii="Times New Roman" w:hAnsi="Times New Roman" w:cs="Times New Roman"/>
          <w:sz w:val="24"/>
          <w:szCs w:val="24"/>
        </w:rPr>
        <w:t>Elanikonnale tarvilike avalike teenuste tagamiseks oluliste investeeringute teostamine, suurendades vajadusel võlakoormust.</w:t>
      </w:r>
    </w:p>
    <w:p w14:paraId="42DFFB6B" w14:textId="77777777" w:rsidR="00FC68B1" w:rsidRPr="006B6CA2" w:rsidRDefault="00FC68B1" w:rsidP="00FC68B1">
      <w:pPr>
        <w:pStyle w:val="Loendilik"/>
        <w:numPr>
          <w:ilvl w:val="0"/>
          <w:numId w:val="29"/>
        </w:numPr>
        <w:jc w:val="both"/>
        <w:rPr>
          <w:rFonts w:ascii="Times New Roman" w:hAnsi="Times New Roman" w:cs="Times New Roman"/>
          <w:sz w:val="24"/>
          <w:szCs w:val="24"/>
        </w:rPr>
      </w:pPr>
      <w:r w:rsidRPr="006B6CA2">
        <w:rPr>
          <w:rFonts w:ascii="Times New Roman" w:hAnsi="Times New Roman" w:cs="Times New Roman"/>
          <w:sz w:val="24"/>
          <w:szCs w:val="24"/>
        </w:rPr>
        <w:t xml:space="preserve">Kvalifitseeritud töötajate palgataseme säilitamine. </w:t>
      </w:r>
    </w:p>
    <w:p w14:paraId="25BD04D3" w14:textId="77777777" w:rsidR="00FC68B1" w:rsidRPr="006B6CA2" w:rsidRDefault="00FC68B1" w:rsidP="00FC68B1">
      <w:pPr>
        <w:pStyle w:val="Loendilik"/>
        <w:numPr>
          <w:ilvl w:val="0"/>
          <w:numId w:val="29"/>
        </w:numPr>
        <w:jc w:val="both"/>
        <w:rPr>
          <w:rFonts w:ascii="Times New Roman" w:hAnsi="Times New Roman" w:cs="Times New Roman"/>
          <w:sz w:val="24"/>
          <w:szCs w:val="24"/>
        </w:rPr>
      </w:pPr>
      <w:r w:rsidRPr="006B6CA2">
        <w:rPr>
          <w:rFonts w:ascii="Times New Roman" w:hAnsi="Times New Roman" w:cs="Times New Roman"/>
          <w:sz w:val="24"/>
          <w:szCs w:val="24"/>
        </w:rPr>
        <w:t>Majandamiskulude kontrolli all hoidmine.</w:t>
      </w:r>
    </w:p>
    <w:p w14:paraId="5F6EDB08" w14:textId="77777777" w:rsidR="00FC68B1" w:rsidRDefault="00FC68B1" w:rsidP="00FC68B1">
      <w:pPr>
        <w:pStyle w:val="Loendilik"/>
        <w:numPr>
          <w:ilvl w:val="0"/>
          <w:numId w:val="29"/>
        </w:numPr>
        <w:jc w:val="both"/>
        <w:rPr>
          <w:rFonts w:ascii="Times New Roman" w:hAnsi="Times New Roman" w:cs="Times New Roman"/>
          <w:sz w:val="24"/>
          <w:szCs w:val="24"/>
        </w:rPr>
      </w:pPr>
      <w:proofErr w:type="spellStart"/>
      <w:r w:rsidRPr="006B6CA2">
        <w:rPr>
          <w:rFonts w:ascii="Times New Roman" w:hAnsi="Times New Roman" w:cs="Times New Roman"/>
          <w:sz w:val="24"/>
          <w:szCs w:val="24"/>
        </w:rPr>
        <w:t>Välisvahendite</w:t>
      </w:r>
      <w:proofErr w:type="spellEnd"/>
      <w:r w:rsidRPr="006B6CA2">
        <w:rPr>
          <w:rFonts w:ascii="Times New Roman" w:hAnsi="Times New Roman" w:cs="Times New Roman"/>
          <w:sz w:val="24"/>
          <w:szCs w:val="24"/>
        </w:rPr>
        <w:t xml:space="preserve"> maksimaalne kaasamine tegevuste ja investeeringute finantseerimiseks.</w:t>
      </w:r>
    </w:p>
    <w:p w14:paraId="005476EB" w14:textId="77777777" w:rsidR="00F03138" w:rsidRDefault="00F03138" w:rsidP="00F03138">
      <w:pPr>
        <w:ind w:left="360"/>
        <w:jc w:val="both"/>
        <w:rPr>
          <w:rFonts w:ascii="Times New Roman" w:hAnsi="Times New Roman" w:cs="Times New Roman"/>
          <w:sz w:val="24"/>
          <w:szCs w:val="24"/>
        </w:rPr>
      </w:pPr>
    </w:p>
    <w:p w14:paraId="48040C63" w14:textId="77777777" w:rsidR="00F03138" w:rsidRDefault="00F03138" w:rsidP="00F03138">
      <w:pPr>
        <w:ind w:left="360"/>
        <w:jc w:val="both"/>
        <w:rPr>
          <w:rFonts w:ascii="Times New Roman" w:hAnsi="Times New Roman" w:cs="Times New Roman"/>
          <w:sz w:val="24"/>
          <w:szCs w:val="24"/>
        </w:rPr>
      </w:pPr>
    </w:p>
    <w:p w14:paraId="7C804300" w14:textId="77777777" w:rsidR="00F03138" w:rsidRDefault="00F03138" w:rsidP="00F03138">
      <w:pPr>
        <w:ind w:left="360"/>
        <w:jc w:val="both"/>
        <w:rPr>
          <w:rFonts w:ascii="Times New Roman" w:hAnsi="Times New Roman" w:cs="Times New Roman"/>
          <w:sz w:val="24"/>
          <w:szCs w:val="24"/>
        </w:rPr>
      </w:pPr>
    </w:p>
    <w:p w14:paraId="04BB0F23" w14:textId="77777777" w:rsidR="00F03138" w:rsidRPr="00F03138" w:rsidRDefault="00F03138" w:rsidP="00F03138">
      <w:pPr>
        <w:ind w:left="360"/>
        <w:jc w:val="both"/>
        <w:rPr>
          <w:rFonts w:ascii="Times New Roman" w:hAnsi="Times New Roman" w:cs="Times New Roman"/>
          <w:sz w:val="24"/>
          <w:szCs w:val="24"/>
        </w:rPr>
      </w:pPr>
    </w:p>
    <w:p w14:paraId="3AD5AD94" w14:textId="77777777" w:rsidR="00FC68B1" w:rsidRDefault="00FC68B1" w:rsidP="00FC68B1">
      <w:pPr>
        <w:pStyle w:val="Pealkiri1"/>
      </w:pPr>
      <w:bookmarkStart w:id="9" w:name="_Toc78291448"/>
      <w:bookmarkStart w:id="10" w:name="_Toc176852417"/>
      <w:r>
        <w:lastRenderedPageBreak/>
        <w:t xml:space="preserve">4.3 </w:t>
      </w:r>
      <w:r w:rsidRPr="002D1082">
        <w:t>Tulude prognoos</w:t>
      </w:r>
      <w:bookmarkEnd w:id="9"/>
      <w:bookmarkEnd w:id="10"/>
    </w:p>
    <w:p w14:paraId="3270E148" w14:textId="77777777" w:rsidR="00FC68B1" w:rsidRPr="007238C5" w:rsidRDefault="00FC68B1" w:rsidP="00FC68B1"/>
    <w:p w14:paraId="2F7F4AD1" w14:textId="77777777" w:rsidR="00FC68B1" w:rsidRPr="00D96530" w:rsidRDefault="00FC68B1" w:rsidP="00FC68B1">
      <w:pPr>
        <w:jc w:val="both"/>
        <w:rPr>
          <w:rFonts w:ascii="Times New Roman" w:hAnsi="Times New Roman" w:cs="Times New Roman"/>
          <w:sz w:val="24"/>
          <w:szCs w:val="24"/>
        </w:rPr>
      </w:pPr>
      <w:r w:rsidRPr="00D96530">
        <w:rPr>
          <w:rFonts w:ascii="Times New Roman" w:hAnsi="Times New Roman" w:cs="Times New Roman"/>
          <w:sz w:val="24"/>
          <w:szCs w:val="24"/>
        </w:rPr>
        <w:t>Kuusalu valla tulubaas on viimastel aastatel püsinud tululiikide jaotuse lõikes stabiilsena. Valdava osa tuludest on moodustanud maksutulud</w:t>
      </w:r>
      <w:r>
        <w:rPr>
          <w:rFonts w:ascii="Times New Roman" w:hAnsi="Times New Roman" w:cs="Times New Roman"/>
          <w:sz w:val="24"/>
          <w:szCs w:val="24"/>
        </w:rPr>
        <w:t>,</w:t>
      </w:r>
      <w:r w:rsidRPr="00D96530">
        <w:rPr>
          <w:rFonts w:ascii="Times New Roman" w:hAnsi="Times New Roman" w:cs="Times New Roman"/>
          <w:sz w:val="24"/>
          <w:szCs w:val="24"/>
        </w:rPr>
        <w:t xml:space="preserve"> sealjuures füüsilise isiku tulumaks ning maamaks – kokku 60%. Maksutuludest suuruselt järgmise osakaaluga tululiigiks on olnud saadavad toetused jooksvateks kuludeks, mis moodustasid</w:t>
      </w:r>
      <w:r>
        <w:rPr>
          <w:rFonts w:ascii="Times New Roman" w:hAnsi="Times New Roman" w:cs="Times New Roman"/>
          <w:sz w:val="24"/>
          <w:szCs w:val="24"/>
        </w:rPr>
        <w:t xml:space="preserve"> </w:t>
      </w:r>
      <w:r w:rsidRPr="00D96530">
        <w:rPr>
          <w:rFonts w:ascii="Times New Roman" w:hAnsi="Times New Roman" w:cs="Times New Roman"/>
          <w:sz w:val="24"/>
          <w:szCs w:val="24"/>
        </w:rPr>
        <w:t xml:space="preserve">30 % tulubaasist. Tulud kaupade ja teenuste müügist (omatulud) on moodustanud </w:t>
      </w:r>
      <w:r>
        <w:rPr>
          <w:rFonts w:ascii="Times New Roman" w:hAnsi="Times New Roman" w:cs="Times New Roman"/>
          <w:sz w:val="24"/>
          <w:szCs w:val="24"/>
        </w:rPr>
        <w:t>6</w:t>
      </w:r>
      <w:r w:rsidRPr="00D96530">
        <w:rPr>
          <w:rFonts w:ascii="Times New Roman" w:hAnsi="Times New Roman" w:cs="Times New Roman"/>
          <w:sz w:val="24"/>
          <w:szCs w:val="24"/>
        </w:rPr>
        <w:t xml:space="preserve">% põhitegevuse tuludest. Muude tulude (kaevandamistasu ja vee erikasutustasu) osakaal on </w:t>
      </w:r>
      <w:r>
        <w:rPr>
          <w:rFonts w:ascii="Times New Roman" w:hAnsi="Times New Roman" w:cs="Times New Roman"/>
          <w:sz w:val="24"/>
          <w:szCs w:val="24"/>
        </w:rPr>
        <w:t>kuni 4</w:t>
      </w:r>
      <w:r w:rsidRPr="00D96530">
        <w:rPr>
          <w:rFonts w:ascii="Times New Roman" w:hAnsi="Times New Roman" w:cs="Times New Roman"/>
          <w:sz w:val="24"/>
          <w:szCs w:val="24"/>
        </w:rPr>
        <w:t xml:space="preserve">%. </w:t>
      </w:r>
    </w:p>
    <w:p w14:paraId="41660E97" w14:textId="1FCF2898" w:rsidR="00FC68B1" w:rsidRDefault="00FC68B1" w:rsidP="00FC68B1">
      <w:pPr>
        <w:jc w:val="both"/>
        <w:rPr>
          <w:rFonts w:ascii="Times New Roman" w:hAnsi="Times New Roman" w:cs="Times New Roman"/>
          <w:sz w:val="24"/>
          <w:szCs w:val="24"/>
        </w:rPr>
      </w:pPr>
      <w:r>
        <w:rPr>
          <w:rFonts w:ascii="Times New Roman" w:hAnsi="Times New Roman" w:cs="Times New Roman"/>
          <w:sz w:val="24"/>
          <w:szCs w:val="24"/>
        </w:rPr>
        <w:t>T</w:t>
      </w:r>
      <w:r w:rsidRPr="00D96530">
        <w:rPr>
          <w:rFonts w:ascii="Times New Roman" w:hAnsi="Times New Roman" w:cs="Times New Roman"/>
          <w:sz w:val="24"/>
          <w:szCs w:val="24"/>
        </w:rPr>
        <w:t>ululiikide proportsioonid jäävad 202</w:t>
      </w:r>
      <w:r w:rsidR="00DB73E5">
        <w:rPr>
          <w:rFonts w:ascii="Times New Roman" w:hAnsi="Times New Roman" w:cs="Times New Roman"/>
          <w:sz w:val="24"/>
          <w:szCs w:val="24"/>
        </w:rPr>
        <w:t>5</w:t>
      </w:r>
      <w:r w:rsidRPr="00D96530">
        <w:rPr>
          <w:rFonts w:ascii="Times New Roman" w:hAnsi="Times New Roman" w:cs="Times New Roman"/>
          <w:sz w:val="24"/>
          <w:szCs w:val="24"/>
        </w:rPr>
        <w:t xml:space="preserve">. aasta </w:t>
      </w:r>
      <w:r w:rsidRPr="004508B3">
        <w:rPr>
          <w:rFonts w:ascii="Times New Roman" w:hAnsi="Times New Roman" w:cs="Times New Roman"/>
          <w:sz w:val="24"/>
          <w:szCs w:val="24"/>
        </w:rPr>
        <w:t>eeldatava</w:t>
      </w:r>
      <w:r w:rsidRPr="00D96530">
        <w:rPr>
          <w:rFonts w:ascii="Times New Roman" w:hAnsi="Times New Roman" w:cs="Times New Roman"/>
          <w:sz w:val="24"/>
          <w:szCs w:val="24"/>
        </w:rPr>
        <w:t xml:space="preserve"> laekumise osas samaks. </w:t>
      </w:r>
      <w:r w:rsidRPr="00FE729B">
        <w:rPr>
          <w:rFonts w:ascii="Times New Roman" w:hAnsi="Times New Roman" w:cs="Times New Roman"/>
          <w:sz w:val="24"/>
          <w:szCs w:val="24"/>
        </w:rPr>
        <w:t>Maksutulude osakaal jääb ligi 6</w:t>
      </w:r>
      <w:r w:rsidR="00C355E0">
        <w:rPr>
          <w:rFonts w:ascii="Times New Roman" w:hAnsi="Times New Roman" w:cs="Times New Roman"/>
          <w:sz w:val="24"/>
          <w:szCs w:val="24"/>
        </w:rPr>
        <w:t>5</w:t>
      </w:r>
      <w:r w:rsidRPr="00FE729B">
        <w:rPr>
          <w:rFonts w:ascii="Times New Roman" w:hAnsi="Times New Roman" w:cs="Times New Roman"/>
          <w:sz w:val="24"/>
          <w:szCs w:val="24"/>
        </w:rPr>
        <w:t xml:space="preserve">% ja saadavate toetuste osakaal ligi </w:t>
      </w:r>
      <w:r>
        <w:rPr>
          <w:rFonts w:ascii="Times New Roman" w:hAnsi="Times New Roman" w:cs="Times New Roman"/>
          <w:sz w:val="24"/>
          <w:szCs w:val="24"/>
        </w:rPr>
        <w:t>2</w:t>
      </w:r>
      <w:r w:rsidR="00AF5704">
        <w:rPr>
          <w:rFonts w:ascii="Times New Roman" w:hAnsi="Times New Roman" w:cs="Times New Roman"/>
          <w:sz w:val="24"/>
          <w:szCs w:val="24"/>
        </w:rPr>
        <w:t>7</w:t>
      </w:r>
      <w:r w:rsidRPr="00FE729B">
        <w:rPr>
          <w:rFonts w:ascii="Times New Roman" w:hAnsi="Times New Roman" w:cs="Times New Roman"/>
          <w:sz w:val="24"/>
          <w:szCs w:val="24"/>
        </w:rPr>
        <w:t>%.</w:t>
      </w:r>
    </w:p>
    <w:tbl>
      <w:tblPr>
        <w:tblW w:w="9035" w:type="dxa"/>
        <w:tblCellMar>
          <w:left w:w="70" w:type="dxa"/>
          <w:right w:w="70" w:type="dxa"/>
        </w:tblCellMar>
        <w:tblLook w:val="04A0" w:firstRow="1" w:lastRow="0" w:firstColumn="1" w:lastColumn="0" w:noHBand="0" w:noVBand="1"/>
      </w:tblPr>
      <w:tblGrid>
        <w:gridCol w:w="3033"/>
        <w:gridCol w:w="1558"/>
        <w:gridCol w:w="1520"/>
        <w:gridCol w:w="1462"/>
        <w:gridCol w:w="1462"/>
      </w:tblGrid>
      <w:tr w:rsidR="00AF5704" w:rsidRPr="002470A7" w14:paraId="5922DE85" w14:textId="77777777" w:rsidTr="0063125B">
        <w:trPr>
          <w:trHeight w:val="565"/>
        </w:trPr>
        <w:tc>
          <w:tcPr>
            <w:tcW w:w="3033" w:type="dxa"/>
            <w:tcBorders>
              <w:top w:val="single" w:sz="4" w:space="0" w:color="auto"/>
              <w:left w:val="single" w:sz="4" w:space="0" w:color="auto"/>
              <w:bottom w:val="single" w:sz="4" w:space="0" w:color="auto"/>
              <w:right w:val="single" w:sz="4" w:space="0" w:color="auto"/>
            </w:tcBorders>
            <w:noWrap/>
            <w:vAlign w:val="center"/>
            <w:hideMark/>
          </w:tcPr>
          <w:p w14:paraId="034A8875" w14:textId="77777777" w:rsidR="00AF5704" w:rsidRPr="002470A7" w:rsidRDefault="00AF5704" w:rsidP="00AF5704">
            <w:pPr>
              <w:spacing w:after="0" w:line="240" w:lineRule="auto"/>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Tekkepõhised tulud</w:t>
            </w:r>
          </w:p>
        </w:tc>
        <w:tc>
          <w:tcPr>
            <w:tcW w:w="1558" w:type="dxa"/>
            <w:tcBorders>
              <w:top w:val="single" w:sz="4" w:space="0" w:color="auto"/>
              <w:left w:val="nil"/>
              <w:bottom w:val="single" w:sz="4" w:space="0" w:color="auto"/>
              <w:right w:val="single" w:sz="4" w:space="0" w:color="auto"/>
            </w:tcBorders>
            <w:vAlign w:val="center"/>
            <w:hideMark/>
          </w:tcPr>
          <w:p w14:paraId="5D619C8F" w14:textId="5F005328" w:rsidR="00AF5704" w:rsidRPr="002470A7" w:rsidRDefault="00AF5704" w:rsidP="00AF5704">
            <w:pPr>
              <w:spacing w:after="0" w:line="240" w:lineRule="auto"/>
              <w:jc w:val="center"/>
              <w:rPr>
                <w:rFonts w:ascii="Arial" w:eastAsia="Times New Roman" w:hAnsi="Arial" w:cs="Arial"/>
                <w:b/>
                <w:bCs/>
                <w:color w:val="000000"/>
                <w:sz w:val="20"/>
                <w:szCs w:val="20"/>
                <w:lang w:eastAsia="et-EE"/>
              </w:rPr>
            </w:pPr>
            <w:r>
              <w:rPr>
                <w:rFonts w:ascii="Arial" w:hAnsi="Arial" w:cs="Arial"/>
                <w:b/>
                <w:bCs/>
                <w:color w:val="000000"/>
                <w:sz w:val="20"/>
                <w:szCs w:val="20"/>
              </w:rPr>
              <w:t>2022 täitmine</w:t>
            </w:r>
          </w:p>
        </w:tc>
        <w:tc>
          <w:tcPr>
            <w:tcW w:w="1520" w:type="dxa"/>
            <w:tcBorders>
              <w:top w:val="single" w:sz="4" w:space="0" w:color="auto"/>
              <w:left w:val="nil"/>
              <w:bottom w:val="single" w:sz="4" w:space="0" w:color="auto"/>
              <w:right w:val="single" w:sz="4" w:space="0" w:color="auto"/>
            </w:tcBorders>
            <w:vAlign w:val="center"/>
            <w:hideMark/>
          </w:tcPr>
          <w:p w14:paraId="04C012AA" w14:textId="0279C3EC" w:rsidR="00AF5704" w:rsidRPr="002470A7" w:rsidRDefault="00AF5704" w:rsidP="00AF5704">
            <w:pPr>
              <w:spacing w:after="0" w:line="240" w:lineRule="auto"/>
              <w:rPr>
                <w:rFonts w:ascii="Arial" w:eastAsia="Times New Roman" w:hAnsi="Arial" w:cs="Arial"/>
                <w:b/>
                <w:bCs/>
                <w:color w:val="000000"/>
                <w:sz w:val="20"/>
                <w:szCs w:val="20"/>
                <w:lang w:eastAsia="et-EE"/>
              </w:rPr>
            </w:pPr>
            <w:r>
              <w:rPr>
                <w:rFonts w:ascii="Arial" w:hAnsi="Arial" w:cs="Arial"/>
                <w:b/>
                <w:bCs/>
                <w:color w:val="000000"/>
                <w:sz w:val="20"/>
                <w:szCs w:val="20"/>
              </w:rPr>
              <w:t>2023 täitmine</w:t>
            </w:r>
          </w:p>
        </w:tc>
        <w:tc>
          <w:tcPr>
            <w:tcW w:w="1462" w:type="dxa"/>
            <w:tcBorders>
              <w:top w:val="single" w:sz="4" w:space="0" w:color="auto"/>
              <w:left w:val="nil"/>
              <w:bottom w:val="single" w:sz="4" w:space="0" w:color="auto"/>
              <w:right w:val="single" w:sz="4" w:space="0" w:color="auto"/>
            </w:tcBorders>
            <w:vAlign w:val="center"/>
            <w:hideMark/>
          </w:tcPr>
          <w:p w14:paraId="5798BFC6" w14:textId="73E1176C" w:rsidR="00AF5704" w:rsidRPr="002470A7" w:rsidRDefault="00AF5704" w:rsidP="00AF5704">
            <w:pPr>
              <w:spacing w:after="0" w:line="240" w:lineRule="auto"/>
              <w:rPr>
                <w:rFonts w:ascii="Arial" w:eastAsia="Times New Roman" w:hAnsi="Arial" w:cs="Arial"/>
                <w:b/>
                <w:bCs/>
                <w:color w:val="000000"/>
                <w:sz w:val="20"/>
                <w:szCs w:val="20"/>
                <w:lang w:eastAsia="et-EE"/>
              </w:rPr>
            </w:pPr>
            <w:r>
              <w:rPr>
                <w:rFonts w:ascii="Arial" w:hAnsi="Arial" w:cs="Arial"/>
                <w:b/>
                <w:bCs/>
                <w:color w:val="000000"/>
                <w:sz w:val="20"/>
                <w:szCs w:val="20"/>
              </w:rPr>
              <w:t>2024 täitmine</w:t>
            </w:r>
          </w:p>
        </w:tc>
        <w:tc>
          <w:tcPr>
            <w:tcW w:w="1462" w:type="dxa"/>
            <w:tcBorders>
              <w:top w:val="single" w:sz="4" w:space="0" w:color="auto"/>
              <w:left w:val="nil"/>
              <w:bottom w:val="single" w:sz="4" w:space="0" w:color="auto"/>
              <w:right w:val="single" w:sz="4" w:space="0" w:color="auto"/>
            </w:tcBorders>
            <w:vAlign w:val="center"/>
            <w:hideMark/>
          </w:tcPr>
          <w:p w14:paraId="1A01FBBA" w14:textId="1D001582" w:rsidR="00AF5704" w:rsidRPr="002470A7" w:rsidRDefault="00AF5704" w:rsidP="00AF5704">
            <w:pPr>
              <w:spacing w:after="0" w:line="240" w:lineRule="auto"/>
              <w:rPr>
                <w:rFonts w:ascii="Arial" w:eastAsia="Times New Roman" w:hAnsi="Arial" w:cs="Arial"/>
                <w:b/>
                <w:bCs/>
                <w:color w:val="000000"/>
                <w:sz w:val="20"/>
                <w:szCs w:val="20"/>
                <w:lang w:eastAsia="et-EE"/>
              </w:rPr>
            </w:pPr>
            <w:r>
              <w:rPr>
                <w:rFonts w:ascii="Arial" w:hAnsi="Arial" w:cs="Arial"/>
                <w:b/>
                <w:bCs/>
                <w:color w:val="000000"/>
                <w:sz w:val="20"/>
                <w:szCs w:val="20"/>
              </w:rPr>
              <w:t>2025 eeldatav</w:t>
            </w:r>
          </w:p>
        </w:tc>
      </w:tr>
      <w:tr w:rsidR="00AF5704" w:rsidRPr="002470A7" w14:paraId="30EAF61D" w14:textId="77777777" w:rsidTr="0063125B">
        <w:trPr>
          <w:trHeight w:val="308"/>
        </w:trPr>
        <w:tc>
          <w:tcPr>
            <w:tcW w:w="3033" w:type="dxa"/>
            <w:tcBorders>
              <w:top w:val="nil"/>
              <w:left w:val="single" w:sz="4" w:space="0" w:color="auto"/>
              <w:bottom w:val="single" w:sz="4" w:space="0" w:color="auto"/>
              <w:right w:val="single" w:sz="4" w:space="0" w:color="auto"/>
            </w:tcBorders>
            <w:noWrap/>
            <w:vAlign w:val="center"/>
            <w:hideMark/>
          </w:tcPr>
          <w:p w14:paraId="29BF66E4" w14:textId="77777777" w:rsidR="00AF5704" w:rsidRPr="002470A7" w:rsidRDefault="00AF5704" w:rsidP="00AF5704">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Maksud</w:t>
            </w:r>
          </w:p>
        </w:tc>
        <w:tc>
          <w:tcPr>
            <w:tcW w:w="1558" w:type="dxa"/>
            <w:tcBorders>
              <w:top w:val="nil"/>
              <w:left w:val="nil"/>
              <w:bottom w:val="single" w:sz="4" w:space="0" w:color="auto"/>
              <w:right w:val="single" w:sz="4" w:space="0" w:color="auto"/>
            </w:tcBorders>
            <w:noWrap/>
            <w:vAlign w:val="center"/>
            <w:hideMark/>
          </w:tcPr>
          <w:p w14:paraId="2EDAF2C0" w14:textId="6275FF6F"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7 921 279</w:t>
            </w:r>
          </w:p>
        </w:tc>
        <w:tc>
          <w:tcPr>
            <w:tcW w:w="1520" w:type="dxa"/>
            <w:tcBorders>
              <w:top w:val="nil"/>
              <w:left w:val="nil"/>
              <w:bottom w:val="single" w:sz="4" w:space="0" w:color="auto"/>
              <w:right w:val="single" w:sz="4" w:space="0" w:color="auto"/>
            </w:tcBorders>
            <w:noWrap/>
            <w:vAlign w:val="center"/>
            <w:hideMark/>
          </w:tcPr>
          <w:p w14:paraId="209F72E3" w14:textId="06385079"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8 655 450</w:t>
            </w:r>
          </w:p>
        </w:tc>
        <w:tc>
          <w:tcPr>
            <w:tcW w:w="1462" w:type="dxa"/>
            <w:tcBorders>
              <w:top w:val="nil"/>
              <w:left w:val="nil"/>
              <w:bottom w:val="single" w:sz="4" w:space="0" w:color="auto"/>
              <w:right w:val="single" w:sz="4" w:space="0" w:color="auto"/>
            </w:tcBorders>
            <w:noWrap/>
            <w:vAlign w:val="center"/>
            <w:hideMark/>
          </w:tcPr>
          <w:p w14:paraId="20073EB7" w14:textId="2BB4A1D6"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9 519 329</w:t>
            </w:r>
          </w:p>
        </w:tc>
        <w:tc>
          <w:tcPr>
            <w:tcW w:w="1462" w:type="dxa"/>
            <w:tcBorders>
              <w:top w:val="nil"/>
              <w:left w:val="nil"/>
              <w:bottom w:val="single" w:sz="4" w:space="0" w:color="auto"/>
              <w:right w:val="single" w:sz="4" w:space="0" w:color="auto"/>
            </w:tcBorders>
            <w:noWrap/>
            <w:vAlign w:val="center"/>
            <w:hideMark/>
          </w:tcPr>
          <w:p w14:paraId="50FDBA90" w14:textId="6FB2918C"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10 144 000</w:t>
            </w:r>
          </w:p>
        </w:tc>
      </w:tr>
      <w:tr w:rsidR="00AF5704" w:rsidRPr="002470A7" w14:paraId="1E4C275C" w14:textId="77777777" w:rsidTr="0063125B">
        <w:trPr>
          <w:trHeight w:val="308"/>
        </w:trPr>
        <w:tc>
          <w:tcPr>
            <w:tcW w:w="3033" w:type="dxa"/>
            <w:tcBorders>
              <w:top w:val="nil"/>
              <w:left w:val="single" w:sz="4" w:space="0" w:color="auto"/>
              <w:bottom w:val="single" w:sz="4" w:space="0" w:color="auto"/>
              <w:right w:val="single" w:sz="4" w:space="0" w:color="auto"/>
            </w:tcBorders>
            <w:noWrap/>
            <w:vAlign w:val="center"/>
            <w:hideMark/>
          </w:tcPr>
          <w:p w14:paraId="40F07B2B" w14:textId="77777777" w:rsidR="00AF5704" w:rsidRPr="002470A7" w:rsidRDefault="00AF5704" w:rsidP="00AF5704">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Kaupade ja teenuste müük</w:t>
            </w:r>
          </w:p>
        </w:tc>
        <w:tc>
          <w:tcPr>
            <w:tcW w:w="1558" w:type="dxa"/>
            <w:tcBorders>
              <w:top w:val="nil"/>
              <w:left w:val="nil"/>
              <w:bottom w:val="single" w:sz="4" w:space="0" w:color="auto"/>
              <w:right w:val="single" w:sz="4" w:space="0" w:color="auto"/>
            </w:tcBorders>
            <w:noWrap/>
            <w:vAlign w:val="center"/>
            <w:hideMark/>
          </w:tcPr>
          <w:p w14:paraId="64B20925" w14:textId="398298A1"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754 702</w:t>
            </w:r>
          </w:p>
        </w:tc>
        <w:tc>
          <w:tcPr>
            <w:tcW w:w="1520" w:type="dxa"/>
            <w:tcBorders>
              <w:top w:val="nil"/>
              <w:left w:val="nil"/>
              <w:bottom w:val="single" w:sz="4" w:space="0" w:color="auto"/>
              <w:right w:val="single" w:sz="4" w:space="0" w:color="auto"/>
            </w:tcBorders>
            <w:noWrap/>
            <w:vAlign w:val="center"/>
            <w:hideMark/>
          </w:tcPr>
          <w:p w14:paraId="1D15B932" w14:textId="70179EA8"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726 472</w:t>
            </w:r>
          </w:p>
        </w:tc>
        <w:tc>
          <w:tcPr>
            <w:tcW w:w="1462" w:type="dxa"/>
            <w:tcBorders>
              <w:top w:val="nil"/>
              <w:left w:val="nil"/>
              <w:bottom w:val="single" w:sz="4" w:space="0" w:color="auto"/>
              <w:right w:val="single" w:sz="4" w:space="0" w:color="auto"/>
            </w:tcBorders>
            <w:noWrap/>
            <w:vAlign w:val="center"/>
            <w:hideMark/>
          </w:tcPr>
          <w:p w14:paraId="656E6417" w14:textId="757D25DB"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768 400</w:t>
            </w:r>
          </w:p>
        </w:tc>
        <w:tc>
          <w:tcPr>
            <w:tcW w:w="1462" w:type="dxa"/>
            <w:tcBorders>
              <w:top w:val="nil"/>
              <w:left w:val="nil"/>
              <w:bottom w:val="single" w:sz="4" w:space="0" w:color="auto"/>
              <w:right w:val="single" w:sz="4" w:space="0" w:color="auto"/>
            </w:tcBorders>
            <w:noWrap/>
            <w:vAlign w:val="center"/>
            <w:hideMark/>
          </w:tcPr>
          <w:p w14:paraId="5702B7A5" w14:textId="0517B3CC"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870 718</w:t>
            </w:r>
          </w:p>
        </w:tc>
      </w:tr>
      <w:tr w:rsidR="00AF5704" w:rsidRPr="002470A7" w14:paraId="2DC12C97" w14:textId="77777777" w:rsidTr="0063125B">
        <w:trPr>
          <w:trHeight w:val="308"/>
        </w:trPr>
        <w:tc>
          <w:tcPr>
            <w:tcW w:w="3033" w:type="dxa"/>
            <w:tcBorders>
              <w:top w:val="nil"/>
              <w:left w:val="single" w:sz="4" w:space="0" w:color="auto"/>
              <w:bottom w:val="single" w:sz="4" w:space="0" w:color="auto"/>
              <w:right w:val="single" w:sz="4" w:space="0" w:color="auto"/>
            </w:tcBorders>
            <w:noWrap/>
            <w:vAlign w:val="center"/>
            <w:hideMark/>
          </w:tcPr>
          <w:p w14:paraId="6A8EB5E8" w14:textId="77777777" w:rsidR="00AF5704" w:rsidRPr="002470A7" w:rsidRDefault="00AF5704" w:rsidP="00AF5704">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Toetused</w:t>
            </w:r>
          </w:p>
        </w:tc>
        <w:tc>
          <w:tcPr>
            <w:tcW w:w="1558" w:type="dxa"/>
            <w:tcBorders>
              <w:top w:val="nil"/>
              <w:left w:val="nil"/>
              <w:bottom w:val="single" w:sz="4" w:space="0" w:color="auto"/>
              <w:right w:val="single" w:sz="4" w:space="0" w:color="auto"/>
            </w:tcBorders>
            <w:noWrap/>
            <w:vAlign w:val="center"/>
            <w:hideMark/>
          </w:tcPr>
          <w:p w14:paraId="7FE57C0A" w14:textId="71660D77"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3 929 869</w:t>
            </w:r>
          </w:p>
        </w:tc>
        <w:tc>
          <w:tcPr>
            <w:tcW w:w="1520" w:type="dxa"/>
            <w:tcBorders>
              <w:top w:val="nil"/>
              <w:left w:val="nil"/>
              <w:bottom w:val="single" w:sz="4" w:space="0" w:color="auto"/>
              <w:right w:val="single" w:sz="4" w:space="0" w:color="auto"/>
            </w:tcBorders>
            <w:noWrap/>
            <w:vAlign w:val="center"/>
            <w:hideMark/>
          </w:tcPr>
          <w:p w14:paraId="21D48804" w14:textId="192CF22A"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4 502 215</w:t>
            </w:r>
          </w:p>
        </w:tc>
        <w:tc>
          <w:tcPr>
            <w:tcW w:w="1462" w:type="dxa"/>
            <w:tcBorders>
              <w:top w:val="nil"/>
              <w:left w:val="nil"/>
              <w:bottom w:val="single" w:sz="4" w:space="0" w:color="auto"/>
              <w:right w:val="single" w:sz="4" w:space="0" w:color="auto"/>
            </w:tcBorders>
            <w:noWrap/>
            <w:vAlign w:val="center"/>
            <w:hideMark/>
          </w:tcPr>
          <w:p w14:paraId="7172C902" w14:textId="466EE6AC"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4 292 762</w:t>
            </w:r>
          </w:p>
        </w:tc>
        <w:tc>
          <w:tcPr>
            <w:tcW w:w="1462" w:type="dxa"/>
            <w:tcBorders>
              <w:top w:val="nil"/>
              <w:left w:val="nil"/>
              <w:bottom w:val="single" w:sz="4" w:space="0" w:color="auto"/>
              <w:right w:val="single" w:sz="4" w:space="0" w:color="auto"/>
            </w:tcBorders>
            <w:noWrap/>
            <w:vAlign w:val="center"/>
            <w:hideMark/>
          </w:tcPr>
          <w:p w14:paraId="5B963D79" w14:textId="7AB67857"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4 153 185</w:t>
            </w:r>
          </w:p>
        </w:tc>
      </w:tr>
      <w:tr w:rsidR="00AF5704" w:rsidRPr="002470A7" w14:paraId="3FFF703C" w14:textId="77777777" w:rsidTr="0063125B">
        <w:trPr>
          <w:trHeight w:val="308"/>
        </w:trPr>
        <w:tc>
          <w:tcPr>
            <w:tcW w:w="3033" w:type="dxa"/>
            <w:tcBorders>
              <w:top w:val="nil"/>
              <w:left w:val="single" w:sz="4" w:space="0" w:color="auto"/>
              <w:bottom w:val="single" w:sz="4" w:space="0" w:color="auto"/>
              <w:right w:val="single" w:sz="4" w:space="0" w:color="auto"/>
            </w:tcBorders>
            <w:noWrap/>
            <w:vAlign w:val="center"/>
            <w:hideMark/>
          </w:tcPr>
          <w:p w14:paraId="66D86A54" w14:textId="77777777" w:rsidR="00AF5704" w:rsidRPr="002470A7" w:rsidRDefault="00AF5704" w:rsidP="00AF5704">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Muud tulud</w:t>
            </w:r>
          </w:p>
        </w:tc>
        <w:tc>
          <w:tcPr>
            <w:tcW w:w="1558" w:type="dxa"/>
            <w:tcBorders>
              <w:top w:val="nil"/>
              <w:left w:val="nil"/>
              <w:bottom w:val="single" w:sz="4" w:space="0" w:color="auto"/>
              <w:right w:val="single" w:sz="4" w:space="0" w:color="auto"/>
            </w:tcBorders>
            <w:noWrap/>
            <w:vAlign w:val="center"/>
            <w:hideMark/>
          </w:tcPr>
          <w:p w14:paraId="177411AD" w14:textId="657ABA7C"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401 686</w:t>
            </w:r>
          </w:p>
        </w:tc>
        <w:tc>
          <w:tcPr>
            <w:tcW w:w="1520" w:type="dxa"/>
            <w:tcBorders>
              <w:top w:val="nil"/>
              <w:left w:val="nil"/>
              <w:bottom w:val="single" w:sz="4" w:space="0" w:color="auto"/>
              <w:right w:val="single" w:sz="4" w:space="0" w:color="auto"/>
            </w:tcBorders>
            <w:noWrap/>
            <w:vAlign w:val="center"/>
            <w:hideMark/>
          </w:tcPr>
          <w:p w14:paraId="5AD6E8AC" w14:textId="2FA72A1C"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396 935</w:t>
            </w:r>
          </w:p>
        </w:tc>
        <w:tc>
          <w:tcPr>
            <w:tcW w:w="1462" w:type="dxa"/>
            <w:tcBorders>
              <w:top w:val="nil"/>
              <w:left w:val="nil"/>
              <w:bottom w:val="single" w:sz="4" w:space="0" w:color="auto"/>
              <w:right w:val="single" w:sz="4" w:space="0" w:color="auto"/>
            </w:tcBorders>
            <w:noWrap/>
            <w:vAlign w:val="center"/>
            <w:hideMark/>
          </w:tcPr>
          <w:p w14:paraId="01A8EBA0" w14:textId="2245BAE5"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284 574</w:t>
            </w:r>
          </w:p>
        </w:tc>
        <w:tc>
          <w:tcPr>
            <w:tcW w:w="1462" w:type="dxa"/>
            <w:tcBorders>
              <w:top w:val="nil"/>
              <w:left w:val="nil"/>
              <w:bottom w:val="single" w:sz="4" w:space="0" w:color="auto"/>
              <w:right w:val="single" w:sz="4" w:space="0" w:color="auto"/>
            </w:tcBorders>
            <w:noWrap/>
            <w:vAlign w:val="center"/>
            <w:hideMark/>
          </w:tcPr>
          <w:p w14:paraId="48640422" w14:textId="1F70C975" w:rsidR="00AF5704" w:rsidRPr="002470A7" w:rsidRDefault="00AF5704" w:rsidP="00AF5704">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400 000</w:t>
            </w:r>
          </w:p>
        </w:tc>
      </w:tr>
      <w:tr w:rsidR="00AF5704" w:rsidRPr="002470A7" w14:paraId="443B646A" w14:textId="77777777" w:rsidTr="0063125B">
        <w:trPr>
          <w:trHeight w:val="308"/>
        </w:trPr>
        <w:tc>
          <w:tcPr>
            <w:tcW w:w="3033" w:type="dxa"/>
            <w:tcBorders>
              <w:top w:val="nil"/>
              <w:left w:val="single" w:sz="4" w:space="0" w:color="auto"/>
              <w:bottom w:val="single" w:sz="4" w:space="0" w:color="auto"/>
              <w:right w:val="single" w:sz="4" w:space="0" w:color="auto"/>
            </w:tcBorders>
            <w:noWrap/>
            <w:vAlign w:val="center"/>
            <w:hideMark/>
          </w:tcPr>
          <w:p w14:paraId="4581719B" w14:textId="77777777" w:rsidR="00AF5704" w:rsidRPr="002470A7" w:rsidRDefault="00AF5704" w:rsidP="00AF5704">
            <w:pPr>
              <w:spacing w:after="0" w:line="240" w:lineRule="auto"/>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 </w:t>
            </w:r>
          </w:p>
        </w:tc>
        <w:tc>
          <w:tcPr>
            <w:tcW w:w="1558" w:type="dxa"/>
            <w:tcBorders>
              <w:top w:val="nil"/>
              <w:left w:val="nil"/>
              <w:bottom w:val="single" w:sz="4" w:space="0" w:color="auto"/>
              <w:right w:val="single" w:sz="4" w:space="0" w:color="auto"/>
            </w:tcBorders>
            <w:noWrap/>
            <w:vAlign w:val="center"/>
            <w:hideMark/>
          </w:tcPr>
          <w:p w14:paraId="11F02FE9" w14:textId="610D1EE0" w:rsidR="00AF5704" w:rsidRPr="002470A7" w:rsidRDefault="00AF5704" w:rsidP="00AF5704">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13 007 536</w:t>
            </w:r>
          </w:p>
        </w:tc>
        <w:tc>
          <w:tcPr>
            <w:tcW w:w="1520" w:type="dxa"/>
            <w:tcBorders>
              <w:top w:val="nil"/>
              <w:left w:val="nil"/>
              <w:bottom w:val="single" w:sz="4" w:space="0" w:color="auto"/>
              <w:right w:val="single" w:sz="4" w:space="0" w:color="auto"/>
            </w:tcBorders>
            <w:noWrap/>
            <w:vAlign w:val="center"/>
            <w:hideMark/>
          </w:tcPr>
          <w:p w14:paraId="466AC700" w14:textId="240CD3BB" w:rsidR="00AF5704" w:rsidRPr="002470A7" w:rsidRDefault="00AF5704" w:rsidP="00AF5704">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14 281 072</w:t>
            </w:r>
          </w:p>
        </w:tc>
        <w:tc>
          <w:tcPr>
            <w:tcW w:w="1462" w:type="dxa"/>
            <w:tcBorders>
              <w:top w:val="nil"/>
              <w:left w:val="nil"/>
              <w:bottom w:val="single" w:sz="4" w:space="0" w:color="auto"/>
              <w:right w:val="single" w:sz="4" w:space="0" w:color="auto"/>
            </w:tcBorders>
            <w:noWrap/>
            <w:vAlign w:val="center"/>
            <w:hideMark/>
          </w:tcPr>
          <w:p w14:paraId="09611E2D" w14:textId="3A8667AA" w:rsidR="00AF5704" w:rsidRPr="002470A7" w:rsidRDefault="00AF5704" w:rsidP="00AF5704">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14 865 065</w:t>
            </w:r>
          </w:p>
        </w:tc>
        <w:tc>
          <w:tcPr>
            <w:tcW w:w="1462" w:type="dxa"/>
            <w:tcBorders>
              <w:top w:val="nil"/>
              <w:left w:val="nil"/>
              <w:bottom w:val="single" w:sz="4" w:space="0" w:color="auto"/>
              <w:right w:val="single" w:sz="4" w:space="0" w:color="auto"/>
            </w:tcBorders>
            <w:noWrap/>
            <w:vAlign w:val="center"/>
            <w:hideMark/>
          </w:tcPr>
          <w:p w14:paraId="6DCF4949" w14:textId="30AB9178" w:rsidR="00AF5704" w:rsidRPr="002470A7" w:rsidRDefault="00AF5704" w:rsidP="00AF5704">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15 567 903</w:t>
            </w:r>
          </w:p>
        </w:tc>
      </w:tr>
    </w:tbl>
    <w:p w14:paraId="358809C1" w14:textId="77777777" w:rsidR="00FC68B1" w:rsidRPr="00D96530" w:rsidRDefault="00FC68B1" w:rsidP="00FC68B1">
      <w:pPr>
        <w:jc w:val="both"/>
        <w:rPr>
          <w:rFonts w:ascii="Times New Roman" w:hAnsi="Times New Roman" w:cs="Times New Roman"/>
          <w:sz w:val="24"/>
          <w:szCs w:val="24"/>
        </w:rPr>
      </w:pPr>
    </w:p>
    <w:p w14:paraId="58EDB160" w14:textId="54E22D69" w:rsidR="00FC68B1" w:rsidRDefault="00AF5704" w:rsidP="00F03138">
      <w:pPr>
        <w:spacing w:line="360" w:lineRule="auto"/>
        <w:jc w:val="both"/>
        <w:rPr>
          <w:rFonts w:ascii="Times New Roman" w:hAnsi="Times New Roman" w:cs="Times New Roman"/>
          <w:sz w:val="24"/>
          <w:szCs w:val="24"/>
        </w:rPr>
      </w:pPr>
      <w:r>
        <w:rPr>
          <w:noProof/>
        </w:rPr>
        <w:drawing>
          <wp:inline distT="0" distB="0" distL="0" distR="0" wp14:anchorId="7AD33241" wp14:editId="654844E6">
            <wp:extent cx="5734050" cy="2400300"/>
            <wp:effectExtent l="0" t="0" r="0" b="0"/>
            <wp:docPr id="1653188359" name="Diagramm 1">
              <a:extLst xmlns:a="http://schemas.openxmlformats.org/drawingml/2006/main">
                <a:ext uri="{FF2B5EF4-FFF2-40B4-BE49-F238E27FC236}">
                  <a16:creationId xmlns:a16="http://schemas.microsoft.com/office/drawing/2014/main" id="{1B771BD0-93E4-4499-B979-639E91308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1" w:name="_Toc78291449"/>
      <w:bookmarkStart w:id="12" w:name="_Toc176852418"/>
    </w:p>
    <w:p w14:paraId="67ABFDC4" w14:textId="77777777" w:rsidR="00F03138" w:rsidRPr="00F03138" w:rsidRDefault="00F03138" w:rsidP="00F03138">
      <w:pPr>
        <w:spacing w:line="360" w:lineRule="auto"/>
        <w:jc w:val="both"/>
        <w:rPr>
          <w:rFonts w:ascii="Times New Roman" w:hAnsi="Times New Roman" w:cs="Times New Roman"/>
          <w:sz w:val="24"/>
          <w:szCs w:val="24"/>
        </w:rPr>
      </w:pPr>
    </w:p>
    <w:p w14:paraId="31BA837F" w14:textId="77777777" w:rsidR="00FC68B1" w:rsidRDefault="00FC68B1" w:rsidP="00FC68B1">
      <w:pPr>
        <w:pStyle w:val="Pealkiri1"/>
      </w:pPr>
      <w:r>
        <w:t xml:space="preserve">4.3.1 </w:t>
      </w:r>
      <w:r w:rsidRPr="009A30C3">
        <w:t>Maksutulud</w:t>
      </w:r>
      <w:bookmarkEnd w:id="11"/>
      <w:bookmarkEnd w:id="12"/>
    </w:p>
    <w:p w14:paraId="5B536DE3" w14:textId="77777777" w:rsidR="00FC68B1" w:rsidRPr="001B725A" w:rsidRDefault="00FC68B1" w:rsidP="00FC68B1"/>
    <w:p w14:paraId="6DDC2BFA" w14:textId="19748235" w:rsidR="00F03138" w:rsidRDefault="00FC68B1" w:rsidP="00FC68B1">
      <w:pPr>
        <w:pStyle w:val="Phitekst"/>
        <w:rPr>
          <w:rFonts w:ascii="Times New Roman" w:hAnsi="Times New Roman" w:cs="Times New Roman"/>
          <w:sz w:val="24"/>
          <w:szCs w:val="24"/>
        </w:rPr>
      </w:pPr>
      <w:r w:rsidRPr="006B5354">
        <w:rPr>
          <w:rFonts w:ascii="Times New Roman" w:hAnsi="Times New Roman" w:cs="Times New Roman"/>
          <w:sz w:val="24"/>
          <w:szCs w:val="24"/>
        </w:rPr>
        <w:t xml:space="preserve">Tulumaksu prognoos põhineb Rahandusministeeriumi </w:t>
      </w:r>
      <w:r w:rsidR="00AF5704">
        <w:rPr>
          <w:rFonts w:ascii="Times New Roman" w:hAnsi="Times New Roman" w:cs="Times New Roman"/>
          <w:sz w:val="24"/>
          <w:szCs w:val="24"/>
        </w:rPr>
        <w:t>kevadise</w:t>
      </w:r>
      <w:r w:rsidR="002A0B9C">
        <w:rPr>
          <w:rFonts w:ascii="Times New Roman" w:hAnsi="Times New Roman" w:cs="Times New Roman"/>
          <w:sz w:val="24"/>
          <w:szCs w:val="24"/>
        </w:rPr>
        <w:t>s</w:t>
      </w:r>
      <w:r w:rsidRPr="006B5354">
        <w:rPr>
          <w:rFonts w:ascii="Times New Roman" w:hAnsi="Times New Roman" w:cs="Times New Roman"/>
          <w:sz w:val="24"/>
          <w:szCs w:val="24"/>
        </w:rPr>
        <w:t xml:space="preserve"> majandusprognoosis välja töötatud majanduskeskkonda iseloomustavatel arvnäitajatel. </w:t>
      </w:r>
      <w:r w:rsidR="00C10ECC" w:rsidRPr="00353C3A">
        <w:rPr>
          <w:rFonts w:ascii="Times New Roman" w:hAnsi="Times New Roman" w:cs="Times New Roman"/>
          <w:sz w:val="24"/>
          <w:szCs w:val="24"/>
        </w:rPr>
        <w:t>Kohalikele omavalitsustele laekub 2024. aastast tulumaksu 2,5% isikute riiklikust pensionitulust ning muudelt tuludelt laekuv tulumaksu määr langes 11,89%le. 2025. aastal lange</w:t>
      </w:r>
      <w:r w:rsidR="00C10ECC">
        <w:rPr>
          <w:rFonts w:ascii="Times New Roman" w:hAnsi="Times New Roman" w:cs="Times New Roman"/>
          <w:sz w:val="24"/>
          <w:szCs w:val="24"/>
        </w:rPr>
        <w:t>s</w:t>
      </w:r>
      <w:r w:rsidR="00C10ECC" w:rsidRPr="00353C3A">
        <w:rPr>
          <w:rFonts w:ascii="Times New Roman" w:hAnsi="Times New Roman" w:cs="Times New Roman"/>
          <w:sz w:val="24"/>
          <w:szCs w:val="24"/>
        </w:rPr>
        <w:t xml:space="preserve"> muudelt tuludelt eraldatav tulumaksu määr 11,29%le, 2026. aastal 10,64%le ja 2027. aastal 10,23%le. Samal ajal suurendatakse </w:t>
      </w:r>
      <w:proofErr w:type="spellStart"/>
      <w:r w:rsidR="00C10ECC" w:rsidRPr="00353C3A">
        <w:rPr>
          <w:rFonts w:ascii="Times New Roman" w:hAnsi="Times New Roman" w:cs="Times New Roman"/>
          <w:sz w:val="24"/>
          <w:szCs w:val="24"/>
        </w:rPr>
        <w:t>KOVidele</w:t>
      </w:r>
      <w:proofErr w:type="spellEnd"/>
      <w:r w:rsidR="00C10ECC" w:rsidRPr="00353C3A">
        <w:rPr>
          <w:rFonts w:ascii="Times New Roman" w:hAnsi="Times New Roman" w:cs="Times New Roman"/>
          <w:sz w:val="24"/>
          <w:szCs w:val="24"/>
        </w:rPr>
        <w:t xml:space="preserve"> pensionitulust laekuva eraldise määra – 2025. aastal tõus</w:t>
      </w:r>
      <w:r w:rsidR="00C10ECC">
        <w:rPr>
          <w:rFonts w:ascii="Times New Roman" w:hAnsi="Times New Roman" w:cs="Times New Roman"/>
          <w:sz w:val="24"/>
          <w:szCs w:val="24"/>
        </w:rPr>
        <w:t>is</w:t>
      </w:r>
      <w:r w:rsidR="00C10ECC" w:rsidRPr="00353C3A">
        <w:rPr>
          <w:rFonts w:ascii="Times New Roman" w:hAnsi="Times New Roman" w:cs="Times New Roman"/>
          <w:sz w:val="24"/>
          <w:szCs w:val="24"/>
        </w:rPr>
        <w:t xml:space="preserve"> see 5,5%le, 2026. aastal 8,5%le ja jõuab 2027. aastaks samuti 10,23%ni. Need muudatused on tasakaalus ega mõjuta seetõttu RE ega KOV füüsilise isiku tulumaksu kogulaekumist. Perioodil 2025–29 stabiliseerub </w:t>
      </w:r>
      <w:r w:rsidR="00C10ECC" w:rsidRPr="00353C3A">
        <w:rPr>
          <w:rFonts w:ascii="Times New Roman" w:hAnsi="Times New Roman" w:cs="Times New Roman"/>
          <w:sz w:val="24"/>
          <w:szCs w:val="24"/>
        </w:rPr>
        <w:lastRenderedPageBreak/>
        <w:t>laekumise kasv keskmiselt 4,7%le aastas ja osakaal kogu tasutavast füüsilise isiku tulumaksust ulatub 2029. aastal 77%ni.</w:t>
      </w:r>
    </w:p>
    <w:p w14:paraId="164A4CD0" w14:textId="77777777" w:rsidR="00F03138" w:rsidRPr="00F03138" w:rsidRDefault="00F03138" w:rsidP="00FC68B1">
      <w:pPr>
        <w:pStyle w:val="Phitekst"/>
        <w:rPr>
          <w:rFonts w:ascii="Times New Roman" w:hAnsi="Times New Roman" w:cs="Times New Roman"/>
          <w:sz w:val="24"/>
          <w:szCs w:val="24"/>
        </w:rPr>
      </w:pPr>
    </w:p>
    <w:tbl>
      <w:tblPr>
        <w:tblW w:w="9300" w:type="dxa"/>
        <w:tblCellMar>
          <w:left w:w="70" w:type="dxa"/>
          <w:right w:w="70" w:type="dxa"/>
        </w:tblCellMar>
        <w:tblLook w:val="04A0" w:firstRow="1" w:lastRow="0" w:firstColumn="1" w:lastColumn="0" w:noHBand="0" w:noVBand="1"/>
      </w:tblPr>
      <w:tblGrid>
        <w:gridCol w:w="1413"/>
        <w:gridCol w:w="1417"/>
        <w:gridCol w:w="1276"/>
        <w:gridCol w:w="1276"/>
        <w:gridCol w:w="1276"/>
        <w:gridCol w:w="1402"/>
        <w:gridCol w:w="1240"/>
      </w:tblGrid>
      <w:tr w:rsidR="00C10ECC" w:rsidRPr="00C01FB2" w14:paraId="64A5AB89" w14:textId="77777777" w:rsidTr="00C10ECC">
        <w:trPr>
          <w:trHeight w:val="315"/>
        </w:trPr>
        <w:tc>
          <w:tcPr>
            <w:tcW w:w="141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F47DE4D" w14:textId="77777777" w:rsidR="00C10ECC" w:rsidRPr="00C10ECC" w:rsidRDefault="00C10ECC" w:rsidP="00C10ECC">
            <w:pPr>
              <w:spacing w:after="0" w:line="240" w:lineRule="auto"/>
              <w:rPr>
                <w:rFonts w:ascii="Times New Roman" w:eastAsia="Times New Roman" w:hAnsi="Times New Roman" w:cs="Times New Roman"/>
                <w:color w:val="000000"/>
                <w:lang w:eastAsia="et-EE"/>
              </w:rPr>
            </w:pPr>
            <w:r w:rsidRPr="00C10ECC">
              <w:rPr>
                <w:rFonts w:ascii="Times New Roman" w:eastAsia="Times New Roman" w:hAnsi="Times New Roman" w:cs="Times New Roman"/>
                <w:color w:val="000000"/>
                <w:lang w:eastAsia="et-EE"/>
              </w:rPr>
              <w:t> </w:t>
            </w: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14:paraId="5327E1F3" w14:textId="40B606E6" w:rsidR="00C10ECC" w:rsidRPr="00C10ECC" w:rsidRDefault="00C10ECC" w:rsidP="00C10ECC">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2024</w:t>
            </w:r>
          </w:p>
        </w:tc>
        <w:tc>
          <w:tcPr>
            <w:tcW w:w="1276" w:type="dxa"/>
            <w:tcBorders>
              <w:top w:val="single" w:sz="4" w:space="0" w:color="auto"/>
              <w:left w:val="nil"/>
              <w:bottom w:val="single" w:sz="4" w:space="0" w:color="auto"/>
              <w:right w:val="single" w:sz="4" w:space="0" w:color="auto"/>
            </w:tcBorders>
            <w:shd w:val="clear" w:color="000000" w:fill="EDEDED"/>
            <w:noWrap/>
            <w:vAlign w:val="center"/>
            <w:hideMark/>
          </w:tcPr>
          <w:p w14:paraId="3C140709" w14:textId="2D744E50" w:rsidR="00C10ECC" w:rsidRPr="00C10ECC" w:rsidRDefault="00C10ECC" w:rsidP="00C10ECC">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2025</w:t>
            </w:r>
          </w:p>
        </w:tc>
        <w:tc>
          <w:tcPr>
            <w:tcW w:w="1276" w:type="dxa"/>
            <w:tcBorders>
              <w:top w:val="single" w:sz="4" w:space="0" w:color="auto"/>
              <w:left w:val="nil"/>
              <w:bottom w:val="single" w:sz="4" w:space="0" w:color="auto"/>
              <w:right w:val="single" w:sz="4" w:space="0" w:color="auto"/>
            </w:tcBorders>
            <w:shd w:val="clear" w:color="000000" w:fill="EDEDED"/>
            <w:noWrap/>
            <w:vAlign w:val="center"/>
            <w:hideMark/>
          </w:tcPr>
          <w:p w14:paraId="675EC35A" w14:textId="5FD28EC4" w:rsidR="00C10ECC" w:rsidRPr="00C10ECC" w:rsidRDefault="00C10ECC" w:rsidP="00C10ECC">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2026</w:t>
            </w:r>
          </w:p>
        </w:tc>
        <w:tc>
          <w:tcPr>
            <w:tcW w:w="1276" w:type="dxa"/>
            <w:tcBorders>
              <w:top w:val="single" w:sz="4" w:space="0" w:color="auto"/>
              <w:left w:val="nil"/>
              <w:bottom w:val="single" w:sz="4" w:space="0" w:color="auto"/>
              <w:right w:val="single" w:sz="4" w:space="0" w:color="auto"/>
            </w:tcBorders>
            <w:shd w:val="clear" w:color="000000" w:fill="EDEDED"/>
            <w:noWrap/>
            <w:vAlign w:val="center"/>
            <w:hideMark/>
          </w:tcPr>
          <w:p w14:paraId="397940CB" w14:textId="60335CF5" w:rsidR="00C10ECC" w:rsidRPr="00C10ECC" w:rsidRDefault="00C10ECC" w:rsidP="00C10ECC">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2027</w:t>
            </w:r>
          </w:p>
        </w:tc>
        <w:tc>
          <w:tcPr>
            <w:tcW w:w="1402" w:type="dxa"/>
            <w:tcBorders>
              <w:top w:val="single" w:sz="4" w:space="0" w:color="auto"/>
              <w:left w:val="nil"/>
              <w:bottom w:val="single" w:sz="4" w:space="0" w:color="auto"/>
              <w:right w:val="single" w:sz="4" w:space="0" w:color="auto"/>
            </w:tcBorders>
            <w:shd w:val="clear" w:color="000000" w:fill="EDEDED"/>
            <w:noWrap/>
            <w:vAlign w:val="center"/>
            <w:hideMark/>
          </w:tcPr>
          <w:p w14:paraId="7BB77134" w14:textId="7243144E" w:rsidR="00C10ECC" w:rsidRPr="00C10ECC" w:rsidRDefault="00C10ECC" w:rsidP="00C10ECC">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2028</w:t>
            </w:r>
          </w:p>
        </w:tc>
        <w:tc>
          <w:tcPr>
            <w:tcW w:w="1240" w:type="dxa"/>
            <w:tcBorders>
              <w:top w:val="single" w:sz="4" w:space="0" w:color="auto"/>
              <w:left w:val="nil"/>
              <w:bottom w:val="single" w:sz="4" w:space="0" w:color="auto"/>
              <w:right w:val="single" w:sz="4" w:space="0" w:color="auto"/>
            </w:tcBorders>
            <w:shd w:val="clear" w:color="000000" w:fill="EDEDED"/>
            <w:noWrap/>
            <w:vAlign w:val="center"/>
            <w:hideMark/>
          </w:tcPr>
          <w:p w14:paraId="477EC057" w14:textId="45186A59" w:rsidR="00C10ECC" w:rsidRPr="00C10ECC" w:rsidRDefault="00C10ECC" w:rsidP="00C10ECC">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2029</w:t>
            </w:r>
          </w:p>
        </w:tc>
      </w:tr>
      <w:tr w:rsidR="00FC68B1" w:rsidRPr="00C01FB2" w14:paraId="63F1B149" w14:textId="77777777" w:rsidTr="00C10ECC">
        <w:trPr>
          <w:trHeight w:val="300"/>
        </w:trPr>
        <w:tc>
          <w:tcPr>
            <w:tcW w:w="1413" w:type="dxa"/>
            <w:tcBorders>
              <w:top w:val="nil"/>
              <w:left w:val="single" w:sz="4" w:space="0" w:color="auto"/>
              <w:bottom w:val="single" w:sz="4" w:space="0" w:color="auto"/>
              <w:right w:val="single" w:sz="4" w:space="0" w:color="auto"/>
            </w:tcBorders>
            <w:vAlign w:val="center"/>
            <w:hideMark/>
          </w:tcPr>
          <w:p w14:paraId="42B2901E" w14:textId="77777777" w:rsidR="00FC68B1" w:rsidRPr="00C10ECC" w:rsidRDefault="00FC68B1" w:rsidP="0063125B">
            <w:pPr>
              <w:spacing w:after="0" w:line="240" w:lineRule="auto"/>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Tulumaksu laekumine</w:t>
            </w:r>
          </w:p>
        </w:tc>
        <w:tc>
          <w:tcPr>
            <w:tcW w:w="1417" w:type="dxa"/>
            <w:tcBorders>
              <w:top w:val="nil"/>
              <w:left w:val="nil"/>
              <w:bottom w:val="single" w:sz="4" w:space="0" w:color="auto"/>
              <w:right w:val="single" w:sz="4" w:space="0" w:color="auto"/>
            </w:tcBorders>
            <w:noWrap/>
            <w:vAlign w:val="center"/>
            <w:hideMark/>
          </w:tcPr>
          <w:p w14:paraId="574FB792" w14:textId="537D8AC5" w:rsidR="00FC68B1" w:rsidRPr="00C10ECC" w:rsidRDefault="00CC3C6F" w:rsidP="0063125B">
            <w:pPr>
              <w:spacing w:after="0" w:line="240" w:lineRule="auto"/>
              <w:jc w:val="righ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9 174 131</w:t>
            </w:r>
          </w:p>
        </w:tc>
        <w:tc>
          <w:tcPr>
            <w:tcW w:w="1276" w:type="dxa"/>
            <w:tcBorders>
              <w:top w:val="nil"/>
              <w:left w:val="nil"/>
              <w:bottom w:val="single" w:sz="4" w:space="0" w:color="auto"/>
              <w:right w:val="single" w:sz="4" w:space="0" w:color="auto"/>
            </w:tcBorders>
            <w:noWrap/>
            <w:vAlign w:val="center"/>
            <w:hideMark/>
          </w:tcPr>
          <w:p w14:paraId="284252BA" w14:textId="3C40B9A0" w:rsidR="00FC68B1" w:rsidRPr="00C10ECC" w:rsidRDefault="00CC3C6F" w:rsidP="0063125B">
            <w:pPr>
              <w:spacing w:after="0" w:line="240" w:lineRule="auto"/>
              <w:jc w:val="righ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9 6</w:t>
            </w:r>
            <w:r w:rsidR="00DF33E4">
              <w:rPr>
                <w:rFonts w:ascii="Times New Roman" w:eastAsia="Times New Roman" w:hAnsi="Times New Roman" w:cs="Times New Roman"/>
                <w:b/>
                <w:bCs/>
                <w:color w:val="000000"/>
                <w:lang w:eastAsia="et-EE"/>
              </w:rPr>
              <w:t>5</w:t>
            </w:r>
            <w:r>
              <w:rPr>
                <w:rFonts w:ascii="Times New Roman" w:eastAsia="Times New Roman" w:hAnsi="Times New Roman" w:cs="Times New Roman"/>
                <w:b/>
                <w:bCs/>
                <w:color w:val="000000"/>
                <w:lang w:eastAsia="et-EE"/>
              </w:rPr>
              <w:t>0 000</w:t>
            </w:r>
          </w:p>
        </w:tc>
        <w:tc>
          <w:tcPr>
            <w:tcW w:w="1276" w:type="dxa"/>
            <w:tcBorders>
              <w:top w:val="nil"/>
              <w:left w:val="nil"/>
              <w:bottom w:val="single" w:sz="4" w:space="0" w:color="auto"/>
              <w:right w:val="single" w:sz="4" w:space="0" w:color="auto"/>
            </w:tcBorders>
            <w:noWrap/>
            <w:vAlign w:val="center"/>
            <w:hideMark/>
          </w:tcPr>
          <w:p w14:paraId="136C789F" w14:textId="2D5A2D79" w:rsidR="00FC68B1" w:rsidRPr="00C10ECC" w:rsidRDefault="00C10ECC" w:rsidP="0063125B">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10 </w:t>
            </w:r>
            <w:r w:rsidR="00CC3C6F">
              <w:rPr>
                <w:rFonts w:ascii="Times New Roman" w:eastAsia="Times New Roman" w:hAnsi="Times New Roman" w:cs="Times New Roman"/>
                <w:b/>
                <w:bCs/>
                <w:color w:val="000000"/>
                <w:lang w:eastAsia="et-EE"/>
              </w:rPr>
              <w:t>100</w:t>
            </w:r>
            <w:r w:rsidRPr="00C10ECC">
              <w:rPr>
                <w:rFonts w:ascii="Times New Roman" w:eastAsia="Times New Roman" w:hAnsi="Times New Roman" w:cs="Times New Roman"/>
                <w:b/>
                <w:bCs/>
                <w:color w:val="000000"/>
                <w:lang w:eastAsia="et-EE"/>
              </w:rPr>
              <w:t xml:space="preserve"> 000</w:t>
            </w:r>
          </w:p>
        </w:tc>
        <w:tc>
          <w:tcPr>
            <w:tcW w:w="1276" w:type="dxa"/>
            <w:tcBorders>
              <w:top w:val="nil"/>
              <w:left w:val="nil"/>
              <w:bottom w:val="single" w:sz="4" w:space="0" w:color="auto"/>
              <w:right w:val="single" w:sz="4" w:space="0" w:color="auto"/>
            </w:tcBorders>
            <w:noWrap/>
            <w:vAlign w:val="center"/>
            <w:hideMark/>
          </w:tcPr>
          <w:p w14:paraId="435C3770" w14:textId="52FEF4F7" w:rsidR="00FC68B1" w:rsidRPr="00C10ECC" w:rsidRDefault="00C10ECC" w:rsidP="0063125B">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1</w:t>
            </w:r>
            <w:r w:rsidR="00CC3C6F">
              <w:rPr>
                <w:rFonts w:ascii="Times New Roman" w:eastAsia="Times New Roman" w:hAnsi="Times New Roman" w:cs="Times New Roman"/>
                <w:b/>
                <w:bCs/>
                <w:color w:val="000000"/>
                <w:lang w:eastAsia="et-EE"/>
              </w:rPr>
              <w:t>0</w:t>
            </w:r>
            <w:r w:rsidRPr="00C10ECC">
              <w:rPr>
                <w:rFonts w:ascii="Times New Roman" w:eastAsia="Times New Roman" w:hAnsi="Times New Roman" w:cs="Times New Roman"/>
                <w:b/>
                <w:bCs/>
                <w:color w:val="000000"/>
                <w:lang w:eastAsia="et-EE"/>
              </w:rPr>
              <w:t> </w:t>
            </w:r>
            <w:r w:rsidR="00CC3C6F">
              <w:rPr>
                <w:rFonts w:ascii="Times New Roman" w:eastAsia="Times New Roman" w:hAnsi="Times New Roman" w:cs="Times New Roman"/>
                <w:b/>
                <w:bCs/>
                <w:color w:val="000000"/>
                <w:lang w:eastAsia="et-EE"/>
              </w:rPr>
              <w:t>5</w:t>
            </w:r>
            <w:r w:rsidR="00C1030E">
              <w:rPr>
                <w:rFonts w:ascii="Times New Roman" w:eastAsia="Times New Roman" w:hAnsi="Times New Roman" w:cs="Times New Roman"/>
                <w:b/>
                <w:bCs/>
                <w:color w:val="000000"/>
                <w:lang w:eastAsia="et-EE"/>
              </w:rPr>
              <w:t>6</w:t>
            </w:r>
            <w:r w:rsidR="00CC3C6F">
              <w:rPr>
                <w:rFonts w:ascii="Times New Roman" w:eastAsia="Times New Roman" w:hAnsi="Times New Roman" w:cs="Times New Roman"/>
                <w:b/>
                <w:bCs/>
                <w:color w:val="000000"/>
                <w:lang w:eastAsia="et-EE"/>
              </w:rPr>
              <w:t>0</w:t>
            </w:r>
            <w:r w:rsidRPr="00C10ECC">
              <w:rPr>
                <w:rFonts w:ascii="Times New Roman" w:eastAsia="Times New Roman" w:hAnsi="Times New Roman" w:cs="Times New Roman"/>
                <w:b/>
                <w:bCs/>
                <w:color w:val="000000"/>
                <w:lang w:eastAsia="et-EE"/>
              </w:rPr>
              <w:t xml:space="preserve"> 000</w:t>
            </w:r>
          </w:p>
        </w:tc>
        <w:tc>
          <w:tcPr>
            <w:tcW w:w="1402" w:type="dxa"/>
            <w:tcBorders>
              <w:top w:val="nil"/>
              <w:left w:val="nil"/>
              <w:bottom w:val="single" w:sz="4" w:space="0" w:color="auto"/>
              <w:right w:val="single" w:sz="4" w:space="0" w:color="auto"/>
            </w:tcBorders>
            <w:noWrap/>
            <w:vAlign w:val="center"/>
            <w:hideMark/>
          </w:tcPr>
          <w:p w14:paraId="43C7AF0F" w14:textId="5F613C75" w:rsidR="00FC68B1" w:rsidRPr="00C10ECC" w:rsidRDefault="00FC68B1" w:rsidP="0063125B">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1</w:t>
            </w:r>
            <w:r w:rsidR="00C10ECC" w:rsidRPr="00C10ECC">
              <w:rPr>
                <w:rFonts w:ascii="Times New Roman" w:eastAsia="Times New Roman" w:hAnsi="Times New Roman" w:cs="Times New Roman"/>
                <w:b/>
                <w:bCs/>
                <w:color w:val="000000"/>
                <w:lang w:eastAsia="et-EE"/>
              </w:rPr>
              <w:t>1</w:t>
            </w:r>
            <w:r w:rsidRPr="00C10ECC">
              <w:rPr>
                <w:rFonts w:ascii="Times New Roman" w:eastAsia="Times New Roman" w:hAnsi="Times New Roman" w:cs="Times New Roman"/>
                <w:b/>
                <w:bCs/>
                <w:color w:val="000000"/>
                <w:lang w:eastAsia="et-EE"/>
              </w:rPr>
              <w:t xml:space="preserve"> </w:t>
            </w:r>
            <w:r w:rsidR="00CC3C6F">
              <w:rPr>
                <w:rFonts w:ascii="Times New Roman" w:eastAsia="Times New Roman" w:hAnsi="Times New Roman" w:cs="Times New Roman"/>
                <w:b/>
                <w:bCs/>
                <w:color w:val="000000"/>
                <w:lang w:eastAsia="et-EE"/>
              </w:rPr>
              <w:t>050</w:t>
            </w:r>
            <w:r w:rsidRPr="00C10ECC">
              <w:rPr>
                <w:rFonts w:ascii="Times New Roman" w:eastAsia="Times New Roman" w:hAnsi="Times New Roman" w:cs="Times New Roman"/>
                <w:b/>
                <w:bCs/>
                <w:color w:val="000000"/>
                <w:lang w:eastAsia="et-EE"/>
              </w:rPr>
              <w:t xml:space="preserve"> 000</w:t>
            </w:r>
          </w:p>
        </w:tc>
        <w:tc>
          <w:tcPr>
            <w:tcW w:w="1240" w:type="dxa"/>
            <w:tcBorders>
              <w:top w:val="nil"/>
              <w:left w:val="nil"/>
              <w:bottom w:val="single" w:sz="4" w:space="0" w:color="auto"/>
              <w:right w:val="single" w:sz="4" w:space="0" w:color="auto"/>
            </w:tcBorders>
            <w:noWrap/>
            <w:vAlign w:val="center"/>
            <w:hideMark/>
          </w:tcPr>
          <w:p w14:paraId="5E93B773" w14:textId="35CAF159" w:rsidR="00FC68B1" w:rsidRPr="00C10ECC" w:rsidRDefault="00FC68B1" w:rsidP="0063125B">
            <w:pPr>
              <w:spacing w:after="0" w:line="240" w:lineRule="auto"/>
              <w:jc w:val="right"/>
              <w:rPr>
                <w:rFonts w:ascii="Times New Roman" w:eastAsia="Times New Roman" w:hAnsi="Times New Roman" w:cs="Times New Roman"/>
                <w:b/>
                <w:bCs/>
                <w:color w:val="000000"/>
                <w:lang w:eastAsia="et-EE"/>
              </w:rPr>
            </w:pPr>
            <w:r w:rsidRPr="00C10ECC">
              <w:rPr>
                <w:rFonts w:ascii="Times New Roman" w:eastAsia="Times New Roman" w:hAnsi="Times New Roman" w:cs="Times New Roman"/>
                <w:b/>
                <w:bCs/>
                <w:color w:val="000000"/>
                <w:lang w:eastAsia="et-EE"/>
              </w:rPr>
              <w:t>11 </w:t>
            </w:r>
            <w:r w:rsidR="00CC3C6F">
              <w:rPr>
                <w:rFonts w:ascii="Times New Roman" w:eastAsia="Times New Roman" w:hAnsi="Times New Roman" w:cs="Times New Roman"/>
                <w:b/>
                <w:bCs/>
                <w:color w:val="000000"/>
                <w:lang w:eastAsia="et-EE"/>
              </w:rPr>
              <w:t>5</w:t>
            </w:r>
            <w:r w:rsidR="00397C7A">
              <w:rPr>
                <w:rFonts w:ascii="Times New Roman" w:eastAsia="Times New Roman" w:hAnsi="Times New Roman" w:cs="Times New Roman"/>
                <w:b/>
                <w:bCs/>
                <w:color w:val="000000"/>
                <w:lang w:eastAsia="et-EE"/>
              </w:rPr>
              <w:t>5</w:t>
            </w:r>
            <w:r w:rsidR="00CC3C6F">
              <w:rPr>
                <w:rFonts w:ascii="Times New Roman" w:eastAsia="Times New Roman" w:hAnsi="Times New Roman" w:cs="Times New Roman"/>
                <w:b/>
                <w:bCs/>
                <w:color w:val="000000"/>
                <w:lang w:eastAsia="et-EE"/>
              </w:rPr>
              <w:t>0</w:t>
            </w:r>
            <w:r w:rsidRPr="00C10ECC">
              <w:rPr>
                <w:rFonts w:ascii="Times New Roman" w:eastAsia="Times New Roman" w:hAnsi="Times New Roman" w:cs="Times New Roman"/>
                <w:b/>
                <w:bCs/>
                <w:color w:val="000000"/>
                <w:lang w:eastAsia="et-EE"/>
              </w:rPr>
              <w:t xml:space="preserve"> 000</w:t>
            </w:r>
          </w:p>
        </w:tc>
      </w:tr>
      <w:tr w:rsidR="00FC68B1" w:rsidRPr="00C01FB2" w14:paraId="02217EA7" w14:textId="77777777" w:rsidTr="00C10ECC">
        <w:trPr>
          <w:trHeight w:val="300"/>
        </w:trPr>
        <w:tc>
          <w:tcPr>
            <w:tcW w:w="1413" w:type="dxa"/>
            <w:tcBorders>
              <w:top w:val="nil"/>
              <w:left w:val="single" w:sz="4" w:space="0" w:color="auto"/>
              <w:bottom w:val="single" w:sz="4" w:space="0" w:color="auto"/>
              <w:right w:val="single" w:sz="4" w:space="0" w:color="auto"/>
            </w:tcBorders>
            <w:vAlign w:val="center"/>
            <w:hideMark/>
          </w:tcPr>
          <w:p w14:paraId="4A2B16AF" w14:textId="77777777" w:rsidR="00FC68B1" w:rsidRPr="00C10ECC" w:rsidRDefault="00FC68B1" w:rsidP="0063125B">
            <w:pPr>
              <w:spacing w:after="0" w:line="240" w:lineRule="auto"/>
              <w:rPr>
                <w:rFonts w:ascii="Times New Roman" w:eastAsia="Times New Roman" w:hAnsi="Times New Roman" w:cs="Times New Roman"/>
                <w:color w:val="000000"/>
                <w:lang w:eastAsia="et-EE"/>
              </w:rPr>
            </w:pPr>
            <w:r w:rsidRPr="00C10ECC">
              <w:rPr>
                <w:rFonts w:ascii="Times New Roman" w:eastAsia="Times New Roman" w:hAnsi="Times New Roman" w:cs="Times New Roman"/>
                <w:color w:val="000000"/>
                <w:lang w:eastAsia="et-EE"/>
              </w:rPr>
              <w:t>Aastane kasv tulumaks</w:t>
            </w:r>
          </w:p>
        </w:tc>
        <w:tc>
          <w:tcPr>
            <w:tcW w:w="1417" w:type="dxa"/>
            <w:tcBorders>
              <w:top w:val="nil"/>
              <w:left w:val="nil"/>
              <w:bottom w:val="single" w:sz="4" w:space="0" w:color="auto"/>
              <w:right w:val="single" w:sz="4" w:space="0" w:color="auto"/>
            </w:tcBorders>
            <w:noWrap/>
            <w:vAlign w:val="center"/>
            <w:hideMark/>
          </w:tcPr>
          <w:p w14:paraId="72121741" w14:textId="77777777" w:rsidR="00FC68B1" w:rsidRPr="00C10ECC" w:rsidRDefault="00FC68B1" w:rsidP="0063125B">
            <w:pPr>
              <w:spacing w:after="0" w:line="240" w:lineRule="auto"/>
              <w:jc w:val="right"/>
              <w:rPr>
                <w:rFonts w:ascii="Times New Roman" w:eastAsia="Times New Roman" w:hAnsi="Times New Roman" w:cs="Times New Roman"/>
                <w:color w:val="000000"/>
                <w:lang w:eastAsia="et-EE"/>
              </w:rPr>
            </w:pPr>
            <w:r w:rsidRPr="00C10ECC">
              <w:rPr>
                <w:rFonts w:ascii="Times New Roman" w:eastAsia="Times New Roman" w:hAnsi="Times New Roman" w:cs="Times New Roman"/>
                <w:color w:val="000000"/>
                <w:lang w:eastAsia="et-EE"/>
              </w:rPr>
              <w:t>0,00%</w:t>
            </w:r>
          </w:p>
        </w:tc>
        <w:tc>
          <w:tcPr>
            <w:tcW w:w="1276" w:type="dxa"/>
            <w:tcBorders>
              <w:top w:val="nil"/>
              <w:left w:val="nil"/>
              <w:bottom w:val="single" w:sz="4" w:space="0" w:color="auto"/>
              <w:right w:val="single" w:sz="4" w:space="0" w:color="auto"/>
            </w:tcBorders>
            <w:noWrap/>
            <w:vAlign w:val="center"/>
            <w:hideMark/>
          </w:tcPr>
          <w:p w14:paraId="3B131718" w14:textId="5A0D2CE4" w:rsidR="00FC68B1" w:rsidRPr="00C10ECC" w:rsidRDefault="00C10ECC" w:rsidP="0063125B">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5,19</w:t>
            </w:r>
            <w:r w:rsidR="00FC68B1" w:rsidRPr="00C10ECC">
              <w:rPr>
                <w:rFonts w:ascii="Times New Roman" w:eastAsia="Times New Roman" w:hAnsi="Times New Roman" w:cs="Times New Roman"/>
                <w:color w:val="000000"/>
                <w:lang w:eastAsia="et-EE"/>
              </w:rPr>
              <w:t>%</w:t>
            </w:r>
          </w:p>
        </w:tc>
        <w:tc>
          <w:tcPr>
            <w:tcW w:w="1276" w:type="dxa"/>
            <w:tcBorders>
              <w:top w:val="nil"/>
              <w:left w:val="nil"/>
              <w:bottom w:val="single" w:sz="4" w:space="0" w:color="auto"/>
              <w:right w:val="single" w:sz="4" w:space="0" w:color="auto"/>
            </w:tcBorders>
            <w:noWrap/>
            <w:vAlign w:val="center"/>
            <w:hideMark/>
          </w:tcPr>
          <w:p w14:paraId="6669BE92" w14:textId="7479078E" w:rsidR="00FC68B1" w:rsidRPr="00C10ECC" w:rsidRDefault="00C10ECC" w:rsidP="0063125B">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4,66</w:t>
            </w:r>
            <w:r w:rsidR="00FC68B1" w:rsidRPr="00C10ECC">
              <w:rPr>
                <w:rFonts w:ascii="Times New Roman" w:eastAsia="Times New Roman" w:hAnsi="Times New Roman" w:cs="Times New Roman"/>
                <w:color w:val="000000"/>
                <w:lang w:eastAsia="et-EE"/>
              </w:rPr>
              <w:t>%</w:t>
            </w:r>
          </w:p>
        </w:tc>
        <w:tc>
          <w:tcPr>
            <w:tcW w:w="1276" w:type="dxa"/>
            <w:tcBorders>
              <w:top w:val="nil"/>
              <w:left w:val="nil"/>
              <w:bottom w:val="single" w:sz="4" w:space="0" w:color="auto"/>
              <w:right w:val="single" w:sz="4" w:space="0" w:color="auto"/>
            </w:tcBorders>
            <w:noWrap/>
            <w:vAlign w:val="center"/>
            <w:hideMark/>
          </w:tcPr>
          <w:p w14:paraId="01C0D27E" w14:textId="60A6FE74" w:rsidR="00FC68B1" w:rsidRPr="00C10ECC" w:rsidRDefault="00C10ECC" w:rsidP="0063125B">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4,</w:t>
            </w:r>
            <w:r w:rsidR="00C1030E">
              <w:rPr>
                <w:rFonts w:ascii="Times New Roman" w:eastAsia="Times New Roman" w:hAnsi="Times New Roman" w:cs="Times New Roman"/>
                <w:color w:val="000000"/>
                <w:lang w:eastAsia="et-EE"/>
              </w:rPr>
              <w:t>55</w:t>
            </w:r>
            <w:r w:rsidR="00FC68B1" w:rsidRPr="00C10ECC">
              <w:rPr>
                <w:rFonts w:ascii="Times New Roman" w:eastAsia="Times New Roman" w:hAnsi="Times New Roman" w:cs="Times New Roman"/>
                <w:color w:val="000000"/>
                <w:lang w:eastAsia="et-EE"/>
              </w:rPr>
              <w:t>%</w:t>
            </w:r>
          </w:p>
        </w:tc>
        <w:tc>
          <w:tcPr>
            <w:tcW w:w="1402" w:type="dxa"/>
            <w:tcBorders>
              <w:top w:val="nil"/>
              <w:left w:val="nil"/>
              <w:bottom w:val="single" w:sz="4" w:space="0" w:color="auto"/>
              <w:right w:val="single" w:sz="4" w:space="0" w:color="auto"/>
            </w:tcBorders>
            <w:noWrap/>
            <w:vAlign w:val="center"/>
            <w:hideMark/>
          </w:tcPr>
          <w:p w14:paraId="5D57CB04" w14:textId="25E00ED1" w:rsidR="00FC68B1" w:rsidRPr="00C10ECC" w:rsidRDefault="00FC68B1" w:rsidP="0063125B">
            <w:pPr>
              <w:spacing w:after="0" w:line="240" w:lineRule="auto"/>
              <w:jc w:val="right"/>
              <w:rPr>
                <w:rFonts w:ascii="Times New Roman" w:eastAsia="Times New Roman" w:hAnsi="Times New Roman" w:cs="Times New Roman"/>
                <w:color w:val="000000"/>
                <w:lang w:eastAsia="et-EE"/>
              </w:rPr>
            </w:pPr>
            <w:r w:rsidRPr="00C10ECC">
              <w:rPr>
                <w:rFonts w:ascii="Times New Roman" w:eastAsia="Times New Roman" w:hAnsi="Times New Roman" w:cs="Times New Roman"/>
                <w:color w:val="000000"/>
                <w:lang w:eastAsia="et-EE"/>
              </w:rPr>
              <w:t>4,</w:t>
            </w:r>
            <w:r w:rsidR="00C1030E">
              <w:rPr>
                <w:rFonts w:ascii="Times New Roman" w:eastAsia="Times New Roman" w:hAnsi="Times New Roman" w:cs="Times New Roman"/>
                <w:color w:val="000000"/>
                <w:lang w:eastAsia="et-EE"/>
              </w:rPr>
              <w:t>6</w:t>
            </w:r>
            <w:r w:rsidR="00C10ECC">
              <w:rPr>
                <w:rFonts w:ascii="Times New Roman" w:eastAsia="Times New Roman" w:hAnsi="Times New Roman" w:cs="Times New Roman"/>
                <w:color w:val="000000"/>
                <w:lang w:eastAsia="et-EE"/>
              </w:rPr>
              <w:t>4</w:t>
            </w:r>
            <w:r w:rsidRPr="00C10ECC">
              <w:rPr>
                <w:rFonts w:ascii="Times New Roman" w:eastAsia="Times New Roman" w:hAnsi="Times New Roman" w:cs="Times New Roman"/>
                <w:color w:val="000000"/>
                <w:lang w:eastAsia="et-EE"/>
              </w:rPr>
              <w:t>%</w:t>
            </w:r>
          </w:p>
        </w:tc>
        <w:tc>
          <w:tcPr>
            <w:tcW w:w="1240" w:type="dxa"/>
            <w:tcBorders>
              <w:top w:val="nil"/>
              <w:left w:val="nil"/>
              <w:bottom w:val="single" w:sz="4" w:space="0" w:color="auto"/>
              <w:right w:val="single" w:sz="4" w:space="0" w:color="auto"/>
            </w:tcBorders>
            <w:noWrap/>
            <w:vAlign w:val="center"/>
            <w:hideMark/>
          </w:tcPr>
          <w:p w14:paraId="0C144ED8" w14:textId="5AB087B5" w:rsidR="00FC68B1" w:rsidRPr="00C10ECC" w:rsidRDefault="00C10ECC" w:rsidP="0063125B">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4,</w:t>
            </w:r>
            <w:r w:rsidR="00397C7A">
              <w:rPr>
                <w:rFonts w:ascii="Times New Roman" w:eastAsia="Times New Roman" w:hAnsi="Times New Roman" w:cs="Times New Roman"/>
                <w:color w:val="000000"/>
                <w:lang w:eastAsia="et-EE"/>
              </w:rPr>
              <w:t>52</w:t>
            </w:r>
            <w:r w:rsidR="00FC68B1" w:rsidRPr="00C10ECC">
              <w:rPr>
                <w:rFonts w:ascii="Times New Roman" w:eastAsia="Times New Roman" w:hAnsi="Times New Roman" w:cs="Times New Roman"/>
                <w:color w:val="000000"/>
                <w:lang w:eastAsia="et-EE"/>
              </w:rPr>
              <w:t>%</w:t>
            </w:r>
          </w:p>
        </w:tc>
      </w:tr>
    </w:tbl>
    <w:p w14:paraId="5A047966" w14:textId="77777777" w:rsidR="00FC68B1" w:rsidRDefault="00FC68B1" w:rsidP="00FC68B1">
      <w:pPr>
        <w:pStyle w:val="Phitekst"/>
      </w:pPr>
    </w:p>
    <w:p w14:paraId="78B228C0" w14:textId="77777777" w:rsidR="00FC68B1" w:rsidRDefault="00FC68B1" w:rsidP="00FC68B1">
      <w:pPr>
        <w:pStyle w:val="Phitekst"/>
        <w:rPr>
          <w:rFonts w:ascii="Times New Roman" w:hAnsi="Times New Roman" w:cs="Times New Roman"/>
          <w:sz w:val="24"/>
          <w:szCs w:val="24"/>
        </w:rPr>
      </w:pPr>
      <w:r w:rsidRPr="00EB64DE">
        <w:rPr>
          <w:rFonts w:ascii="Times New Roman" w:hAnsi="Times New Roman" w:cs="Times New Roman"/>
          <w:sz w:val="24"/>
          <w:szCs w:val="24"/>
        </w:rPr>
        <w:t>Prognoosimisel on arvestatud:</w:t>
      </w:r>
    </w:p>
    <w:p w14:paraId="65D257C4" w14:textId="1D416030" w:rsidR="00FC68B1" w:rsidRDefault="00FC68B1" w:rsidP="00FC68B1">
      <w:pPr>
        <w:pStyle w:val="Phitekst"/>
        <w:rPr>
          <w:rFonts w:ascii="Times New Roman" w:hAnsi="Times New Roman" w:cs="Times New Roman"/>
          <w:sz w:val="24"/>
          <w:szCs w:val="24"/>
        </w:rPr>
      </w:pPr>
      <w:r w:rsidRPr="00EB64DE">
        <w:rPr>
          <w:rFonts w:ascii="Times New Roman" w:hAnsi="Times New Roman" w:cs="Times New Roman"/>
          <w:sz w:val="24"/>
          <w:szCs w:val="24"/>
        </w:rPr>
        <w:t xml:space="preserve">1. Kuusalu valla </w:t>
      </w:r>
      <w:r>
        <w:rPr>
          <w:rFonts w:ascii="Times New Roman" w:hAnsi="Times New Roman" w:cs="Times New Roman"/>
          <w:sz w:val="24"/>
          <w:szCs w:val="24"/>
        </w:rPr>
        <w:t>elanike</w:t>
      </w:r>
      <w:r w:rsidRPr="00EB64DE">
        <w:rPr>
          <w:rFonts w:ascii="Times New Roman" w:hAnsi="Times New Roman" w:cs="Times New Roman"/>
          <w:sz w:val="24"/>
          <w:szCs w:val="24"/>
        </w:rPr>
        <w:t xml:space="preserve"> </w:t>
      </w:r>
      <w:r>
        <w:rPr>
          <w:rFonts w:ascii="Times New Roman" w:hAnsi="Times New Roman" w:cs="Times New Roman"/>
          <w:sz w:val="24"/>
          <w:szCs w:val="24"/>
        </w:rPr>
        <w:t xml:space="preserve">keskmine </w:t>
      </w:r>
      <w:r w:rsidRPr="00EB64DE">
        <w:rPr>
          <w:rFonts w:ascii="Times New Roman" w:hAnsi="Times New Roman" w:cs="Times New Roman"/>
          <w:sz w:val="24"/>
          <w:szCs w:val="24"/>
        </w:rPr>
        <w:t>sissetulek</w:t>
      </w:r>
      <w:r>
        <w:rPr>
          <w:rFonts w:ascii="Times New Roman" w:hAnsi="Times New Roman" w:cs="Times New Roman"/>
          <w:sz w:val="24"/>
          <w:szCs w:val="24"/>
        </w:rPr>
        <w:t xml:space="preserve"> on kõrgem v</w:t>
      </w:r>
      <w:r w:rsidRPr="00EB64DE">
        <w:rPr>
          <w:rFonts w:ascii="Times New Roman" w:hAnsi="Times New Roman" w:cs="Times New Roman"/>
          <w:sz w:val="24"/>
          <w:szCs w:val="24"/>
        </w:rPr>
        <w:t xml:space="preserve">õrreldes Eesti keskmisega </w:t>
      </w:r>
      <w:r>
        <w:rPr>
          <w:rFonts w:ascii="Times New Roman" w:hAnsi="Times New Roman" w:cs="Times New Roman"/>
          <w:sz w:val="24"/>
          <w:szCs w:val="24"/>
        </w:rPr>
        <w:t>(202</w:t>
      </w:r>
      <w:r w:rsidR="00CC3C6F">
        <w:rPr>
          <w:rFonts w:ascii="Times New Roman" w:hAnsi="Times New Roman" w:cs="Times New Roman"/>
          <w:sz w:val="24"/>
          <w:szCs w:val="24"/>
        </w:rPr>
        <w:t>4</w:t>
      </w:r>
      <w:r>
        <w:rPr>
          <w:rFonts w:ascii="Times New Roman" w:hAnsi="Times New Roman" w:cs="Times New Roman"/>
          <w:sz w:val="24"/>
          <w:szCs w:val="24"/>
        </w:rPr>
        <w:t>. oli Eesti keskmine sissetulek 1</w:t>
      </w:r>
      <w:r w:rsidR="00DF33E4">
        <w:rPr>
          <w:rFonts w:ascii="Times New Roman" w:hAnsi="Times New Roman" w:cs="Times New Roman"/>
          <w:sz w:val="24"/>
          <w:szCs w:val="24"/>
        </w:rPr>
        <w:t xml:space="preserve"> 981 </w:t>
      </w:r>
      <w:r>
        <w:rPr>
          <w:rFonts w:ascii="Times New Roman" w:hAnsi="Times New Roman" w:cs="Times New Roman"/>
          <w:sz w:val="24"/>
          <w:szCs w:val="24"/>
        </w:rPr>
        <w:t xml:space="preserve">eurot ja Kuusalu vallas oli elanike keskmine sissetulek </w:t>
      </w:r>
      <w:r w:rsidR="00CC3C6F">
        <w:rPr>
          <w:rFonts w:ascii="Times New Roman" w:hAnsi="Times New Roman" w:cs="Times New Roman"/>
          <w:sz w:val="24"/>
          <w:szCs w:val="24"/>
        </w:rPr>
        <w:t>2 002</w:t>
      </w:r>
      <w:r>
        <w:rPr>
          <w:rFonts w:ascii="Times New Roman" w:hAnsi="Times New Roman" w:cs="Times New Roman"/>
          <w:sz w:val="24"/>
          <w:szCs w:val="24"/>
        </w:rPr>
        <w:t xml:space="preserve"> eurot).</w:t>
      </w:r>
    </w:p>
    <w:p w14:paraId="669AD4DE" w14:textId="053E1333" w:rsidR="00FC68B1" w:rsidRDefault="00FC68B1" w:rsidP="00FC68B1">
      <w:pPr>
        <w:pStyle w:val="Phitekst"/>
        <w:rPr>
          <w:rFonts w:ascii="Times New Roman" w:hAnsi="Times New Roman" w:cs="Times New Roman"/>
          <w:sz w:val="24"/>
          <w:szCs w:val="24"/>
        </w:rPr>
      </w:pPr>
      <w:r>
        <w:rPr>
          <w:rFonts w:ascii="Times New Roman" w:hAnsi="Times New Roman" w:cs="Times New Roman"/>
          <w:sz w:val="24"/>
          <w:szCs w:val="24"/>
        </w:rPr>
        <w:t xml:space="preserve">2. Kuusalu valla </w:t>
      </w:r>
      <w:r w:rsidR="00E50CAA">
        <w:rPr>
          <w:rFonts w:ascii="Times New Roman" w:hAnsi="Times New Roman" w:cs="Times New Roman"/>
          <w:sz w:val="24"/>
          <w:szCs w:val="24"/>
        </w:rPr>
        <w:t>tulusaajate</w:t>
      </w:r>
      <w:r>
        <w:rPr>
          <w:rFonts w:ascii="Times New Roman" w:hAnsi="Times New Roman" w:cs="Times New Roman"/>
          <w:sz w:val="24"/>
          <w:szCs w:val="24"/>
        </w:rPr>
        <w:t xml:space="preserve"> arv </w:t>
      </w:r>
      <w:r w:rsidR="00DF33E4">
        <w:rPr>
          <w:rFonts w:ascii="Times New Roman" w:hAnsi="Times New Roman" w:cs="Times New Roman"/>
          <w:sz w:val="24"/>
          <w:szCs w:val="24"/>
        </w:rPr>
        <w:t xml:space="preserve">oli </w:t>
      </w:r>
      <w:r w:rsidR="00E50CAA">
        <w:rPr>
          <w:rFonts w:ascii="Times New Roman" w:hAnsi="Times New Roman" w:cs="Times New Roman"/>
          <w:sz w:val="24"/>
          <w:szCs w:val="24"/>
        </w:rPr>
        <w:t>4 592</w:t>
      </w:r>
      <w:r>
        <w:rPr>
          <w:rFonts w:ascii="Times New Roman" w:hAnsi="Times New Roman" w:cs="Times New Roman"/>
          <w:sz w:val="24"/>
          <w:szCs w:val="24"/>
        </w:rPr>
        <w:t xml:space="preserve"> seisuga 31.0</w:t>
      </w:r>
      <w:r w:rsidR="00E50CAA">
        <w:rPr>
          <w:rFonts w:ascii="Times New Roman" w:hAnsi="Times New Roman" w:cs="Times New Roman"/>
          <w:sz w:val="24"/>
          <w:szCs w:val="24"/>
        </w:rPr>
        <w:t>5</w:t>
      </w:r>
      <w:r>
        <w:rPr>
          <w:rFonts w:ascii="Times New Roman" w:hAnsi="Times New Roman" w:cs="Times New Roman"/>
          <w:sz w:val="24"/>
          <w:szCs w:val="24"/>
        </w:rPr>
        <w:t>.2024 (</w:t>
      </w:r>
      <w:r w:rsidR="00E50CAA">
        <w:rPr>
          <w:rFonts w:ascii="Times New Roman" w:hAnsi="Times New Roman" w:cs="Times New Roman"/>
          <w:sz w:val="24"/>
          <w:szCs w:val="24"/>
        </w:rPr>
        <w:t>4 685</w:t>
      </w:r>
      <w:r>
        <w:rPr>
          <w:rFonts w:ascii="Times New Roman" w:hAnsi="Times New Roman" w:cs="Times New Roman"/>
          <w:sz w:val="24"/>
          <w:szCs w:val="24"/>
        </w:rPr>
        <w:t xml:space="preserve"> seisuga 31.12.202</w:t>
      </w:r>
      <w:r w:rsidR="00E50CAA">
        <w:rPr>
          <w:rFonts w:ascii="Times New Roman" w:hAnsi="Times New Roman" w:cs="Times New Roman"/>
          <w:sz w:val="24"/>
          <w:szCs w:val="24"/>
        </w:rPr>
        <w:t>4</w:t>
      </w:r>
      <w:r>
        <w:rPr>
          <w:rFonts w:ascii="Times New Roman" w:hAnsi="Times New Roman" w:cs="Times New Roman"/>
          <w:sz w:val="24"/>
          <w:szCs w:val="24"/>
        </w:rPr>
        <w:t>).</w:t>
      </w:r>
    </w:p>
    <w:p w14:paraId="5CE53FB5" w14:textId="4DB583C6" w:rsidR="00FC68B1" w:rsidRDefault="00FC68B1" w:rsidP="00FC68B1">
      <w:pPr>
        <w:pStyle w:val="Phitekst"/>
        <w:rPr>
          <w:rFonts w:ascii="Times New Roman" w:hAnsi="Times New Roman" w:cs="Times New Roman"/>
          <w:sz w:val="24"/>
          <w:szCs w:val="24"/>
        </w:rPr>
      </w:pPr>
      <w:r>
        <w:rPr>
          <w:rFonts w:ascii="Times New Roman" w:hAnsi="Times New Roman" w:cs="Times New Roman"/>
          <w:sz w:val="24"/>
          <w:szCs w:val="24"/>
        </w:rPr>
        <w:t>4. Registreeritud töötuid seisuga 3</w:t>
      </w:r>
      <w:r w:rsidR="00DF33E4">
        <w:rPr>
          <w:rFonts w:ascii="Times New Roman" w:hAnsi="Times New Roman" w:cs="Times New Roman"/>
          <w:sz w:val="24"/>
          <w:szCs w:val="24"/>
        </w:rPr>
        <w:t>0</w:t>
      </w:r>
      <w:r>
        <w:rPr>
          <w:rFonts w:ascii="Times New Roman" w:hAnsi="Times New Roman" w:cs="Times New Roman"/>
          <w:sz w:val="24"/>
          <w:szCs w:val="24"/>
        </w:rPr>
        <w:t>.0</w:t>
      </w:r>
      <w:r w:rsidR="00DF33E4">
        <w:rPr>
          <w:rFonts w:ascii="Times New Roman" w:hAnsi="Times New Roman" w:cs="Times New Roman"/>
          <w:sz w:val="24"/>
          <w:szCs w:val="24"/>
        </w:rPr>
        <w:t>6</w:t>
      </w:r>
      <w:r>
        <w:rPr>
          <w:rFonts w:ascii="Times New Roman" w:hAnsi="Times New Roman" w:cs="Times New Roman"/>
          <w:sz w:val="24"/>
          <w:szCs w:val="24"/>
        </w:rPr>
        <w:t>.202</w:t>
      </w:r>
      <w:r w:rsidR="00F874FA">
        <w:rPr>
          <w:rFonts w:ascii="Times New Roman" w:hAnsi="Times New Roman" w:cs="Times New Roman"/>
          <w:sz w:val="24"/>
          <w:szCs w:val="24"/>
        </w:rPr>
        <w:t>5</w:t>
      </w:r>
      <w:r>
        <w:rPr>
          <w:rFonts w:ascii="Times New Roman" w:hAnsi="Times New Roman" w:cs="Times New Roman"/>
          <w:sz w:val="24"/>
          <w:szCs w:val="24"/>
        </w:rPr>
        <w:t xml:space="preserve"> on 1</w:t>
      </w:r>
      <w:r w:rsidR="00DF33E4">
        <w:rPr>
          <w:rFonts w:ascii="Times New Roman" w:hAnsi="Times New Roman" w:cs="Times New Roman"/>
          <w:sz w:val="24"/>
          <w:szCs w:val="24"/>
        </w:rPr>
        <w:t>7</w:t>
      </w:r>
      <w:r>
        <w:rPr>
          <w:rFonts w:ascii="Times New Roman" w:hAnsi="Times New Roman" w:cs="Times New Roman"/>
          <w:sz w:val="24"/>
          <w:szCs w:val="24"/>
        </w:rPr>
        <w:t>2, seisuga 31.12.202</w:t>
      </w:r>
      <w:r w:rsidR="00F874FA">
        <w:rPr>
          <w:rFonts w:ascii="Times New Roman" w:hAnsi="Times New Roman" w:cs="Times New Roman"/>
          <w:sz w:val="24"/>
          <w:szCs w:val="24"/>
        </w:rPr>
        <w:t>4</w:t>
      </w:r>
      <w:r>
        <w:rPr>
          <w:rFonts w:ascii="Times New Roman" w:hAnsi="Times New Roman" w:cs="Times New Roman"/>
          <w:sz w:val="24"/>
          <w:szCs w:val="24"/>
        </w:rPr>
        <w:t xml:space="preserve"> oli töötuid 1</w:t>
      </w:r>
      <w:r w:rsidR="00DF33E4">
        <w:rPr>
          <w:rFonts w:ascii="Times New Roman" w:hAnsi="Times New Roman" w:cs="Times New Roman"/>
          <w:sz w:val="24"/>
          <w:szCs w:val="24"/>
        </w:rPr>
        <w:t>75</w:t>
      </w:r>
      <w:r>
        <w:rPr>
          <w:rFonts w:ascii="Times New Roman" w:hAnsi="Times New Roman" w:cs="Times New Roman"/>
          <w:sz w:val="24"/>
          <w:szCs w:val="24"/>
        </w:rPr>
        <w:t>.</w:t>
      </w:r>
    </w:p>
    <w:p w14:paraId="61C9F4A5" w14:textId="1FA52658" w:rsidR="00FC68B1" w:rsidRPr="00EB64DE" w:rsidRDefault="00FC68B1" w:rsidP="00FC68B1">
      <w:pPr>
        <w:pStyle w:val="Phitekst"/>
        <w:rPr>
          <w:rFonts w:ascii="Times New Roman" w:hAnsi="Times New Roman" w:cs="Times New Roman"/>
          <w:sz w:val="24"/>
          <w:szCs w:val="24"/>
        </w:rPr>
      </w:pPr>
      <w:r>
        <w:rPr>
          <w:rFonts w:ascii="Times New Roman" w:hAnsi="Times New Roman" w:cs="Times New Roman"/>
          <w:sz w:val="24"/>
          <w:szCs w:val="24"/>
        </w:rPr>
        <w:t>5</w:t>
      </w:r>
      <w:r w:rsidRPr="00EB64DE">
        <w:rPr>
          <w:rFonts w:ascii="Times New Roman" w:hAnsi="Times New Roman" w:cs="Times New Roman"/>
          <w:sz w:val="24"/>
          <w:szCs w:val="24"/>
        </w:rPr>
        <w:t>. 202</w:t>
      </w:r>
      <w:r w:rsidR="00F874FA">
        <w:rPr>
          <w:rFonts w:ascii="Times New Roman" w:hAnsi="Times New Roman" w:cs="Times New Roman"/>
          <w:sz w:val="24"/>
          <w:szCs w:val="24"/>
        </w:rPr>
        <w:t>6</w:t>
      </w:r>
      <w:r w:rsidRPr="00EB64DE">
        <w:rPr>
          <w:rFonts w:ascii="Times New Roman" w:hAnsi="Times New Roman" w:cs="Times New Roman"/>
          <w:sz w:val="24"/>
          <w:szCs w:val="24"/>
        </w:rPr>
        <w:t>-202</w:t>
      </w:r>
      <w:r w:rsidR="00F874FA">
        <w:rPr>
          <w:rFonts w:ascii="Times New Roman" w:hAnsi="Times New Roman" w:cs="Times New Roman"/>
          <w:sz w:val="24"/>
          <w:szCs w:val="24"/>
        </w:rPr>
        <w:t>9</w:t>
      </w:r>
      <w:r w:rsidRPr="00EB64DE">
        <w:rPr>
          <w:rFonts w:ascii="Times New Roman" w:hAnsi="Times New Roman" w:cs="Times New Roman"/>
          <w:sz w:val="24"/>
          <w:szCs w:val="24"/>
        </w:rPr>
        <w:t xml:space="preserve"> tulumaksu laekumise kasv on arvestatud keskmiselt </w:t>
      </w:r>
      <w:r w:rsidR="00F874FA">
        <w:rPr>
          <w:rFonts w:ascii="Times New Roman" w:hAnsi="Times New Roman" w:cs="Times New Roman"/>
          <w:sz w:val="24"/>
          <w:szCs w:val="24"/>
        </w:rPr>
        <w:t>4,5</w:t>
      </w:r>
      <w:r w:rsidR="00C1030E">
        <w:rPr>
          <w:rFonts w:ascii="Times New Roman" w:hAnsi="Times New Roman" w:cs="Times New Roman"/>
          <w:sz w:val="24"/>
          <w:szCs w:val="24"/>
        </w:rPr>
        <w:t>9</w:t>
      </w:r>
      <w:r w:rsidRPr="00EB64DE">
        <w:rPr>
          <w:rFonts w:ascii="Times New Roman" w:hAnsi="Times New Roman" w:cs="Times New Roman"/>
          <w:sz w:val="24"/>
          <w:szCs w:val="24"/>
        </w:rPr>
        <w:t>%</w:t>
      </w:r>
      <w:r>
        <w:rPr>
          <w:rFonts w:ascii="Times New Roman" w:hAnsi="Times New Roman" w:cs="Times New Roman"/>
          <w:sz w:val="24"/>
          <w:szCs w:val="24"/>
        </w:rPr>
        <w:t>.</w:t>
      </w:r>
    </w:p>
    <w:p w14:paraId="1BBB3B61" w14:textId="41DF98E6" w:rsidR="00FC68B1" w:rsidRPr="000C502D" w:rsidRDefault="00FC68B1" w:rsidP="00FC68B1">
      <w:pPr>
        <w:jc w:val="both"/>
        <w:rPr>
          <w:rFonts w:ascii="Times New Roman" w:hAnsi="Times New Roman" w:cs="Times New Roman"/>
          <w:sz w:val="24"/>
          <w:szCs w:val="24"/>
        </w:rPr>
      </w:pPr>
      <w:r w:rsidRPr="000C502D">
        <w:rPr>
          <w:rFonts w:ascii="Times New Roman" w:hAnsi="Times New Roman" w:cs="Times New Roman"/>
          <w:b/>
          <w:sz w:val="24"/>
          <w:szCs w:val="24"/>
        </w:rPr>
        <w:t>Maamaksu</w:t>
      </w:r>
      <w:r w:rsidRPr="000C502D">
        <w:rPr>
          <w:rFonts w:ascii="Times New Roman" w:hAnsi="Times New Roman" w:cs="Times New Roman"/>
          <w:sz w:val="24"/>
          <w:szCs w:val="24"/>
        </w:rPr>
        <w:t xml:space="preserve"> on käesolevas strateegias planeeritud alates 202</w:t>
      </w:r>
      <w:r w:rsidR="00397C7A">
        <w:rPr>
          <w:rFonts w:ascii="Times New Roman" w:hAnsi="Times New Roman" w:cs="Times New Roman"/>
          <w:sz w:val="24"/>
          <w:szCs w:val="24"/>
        </w:rPr>
        <w:t>6</w:t>
      </w:r>
      <w:r w:rsidRPr="000C502D">
        <w:rPr>
          <w:rFonts w:ascii="Times New Roman" w:hAnsi="Times New Roman" w:cs="Times New Roman"/>
          <w:sz w:val="24"/>
          <w:szCs w:val="24"/>
        </w:rPr>
        <w:t xml:space="preserve">. aastast </w:t>
      </w:r>
      <w:r w:rsidR="00397C7A">
        <w:rPr>
          <w:rFonts w:ascii="Times New Roman" w:hAnsi="Times New Roman" w:cs="Times New Roman"/>
          <w:sz w:val="24"/>
          <w:szCs w:val="24"/>
        </w:rPr>
        <w:t>508 820</w:t>
      </w:r>
      <w:r>
        <w:rPr>
          <w:rFonts w:ascii="Times New Roman" w:hAnsi="Times New Roman" w:cs="Times New Roman"/>
          <w:sz w:val="24"/>
          <w:szCs w:val="24"/>
        </w:rPr>
        <w:t xml:space="preserve"> eurot</w:t>
      </w:r>
      <w:r w:rsidRPr="000C502D">
        <w:rPr>
          <w:rFonts w:ascii="Times New Roman" w:hAnsi="Times New Roman" w:cs="Times New Roman"/>
          <w:sz w:val="24"/>
          <w:szCs w:val="24"/>
        </w:rPr>
        <w:t>, vastavalt maamaksumäära laekumise prognoosile.</w:t>
      </w:r>
    </w:p>
    <w:p w14:paraId="78E1BF1E" w14:textId="77777777" w:rsidR="00FC68B1" w:rsidRPr="007238C5" w:rsidRDefault="00FC68B1" w:rsidP="00FC68B1">
      <w:pPr>
        <w:pStyle w:val="Loendilik"/>
        <w:jc w:val="both"/>
        <w:rPr>
          <w:rFonts w:ascii="Times New Roman" w:hAnsi="Times New Roman" w:cs="Times New Roman"/>
          <w:sz w:val="24"/>
          <w:szCs w:val="24"/>
        </w:rPr>
      </w:pPr>
    </w:p>
    <w:p w14:paraId="076DDBA9" w14:textId="77777777" w:rsidR="00FC68B1" w:rsidRDefault="00FC68B1" w:rsidP="00FC68B1">
      <w:pPr>
        <w:pStyle w:val="Pealkiri1"/>
      </w:pPr>
      <w:r>
        <w:t xml:space="preserve"> </w:t>
      </w:r>
      <w:bookmarkStart w:id="13" w:name="_Toc78291450"/>
      <w:bookmarkStart w:id="14" w:name="_Toc176852419"/>
      <w:r>
        <w:t>4.3.2 Muud tulud</w:t>
      </w:r>
      <w:bookmarkEnd w:id="13"/>
      <w:bookmarkEnd w:id="14"/>
    </w:p>
    <w:p w14:paraId="1C909C51" w14:textId="77777777" w:rsidR="00FC68B1" w:rsidRPr="008D04DF" w:rsidRDefault="00FC68B1" w:rsidP="00FC68B1"/>
    <w:p w14:paraId="72C9928F" w14:textId="010FF785" w:rsidR="00FC68B1" w:rsidRPr="00D96530" w:rsidRDefault="00FC68B1" w:rsidP="00FC68B1">
      <w:pPr>
        <w:jc w:val="both"/>
        <w:rPr>
          <w:rFonts w:ascii="Times New Roman" w:hAnsi="Times New Roman" w:cs="Times New Roman"/>
          <w:sz w:val="24"/>
          <w:szCs w:val="24"/>
        </w:rPr>
      </w:pPr>
      <w:r w:rsidRPr="00D96530">
        <w:rPr>
          <w:rFonts w:ascii="Times New Roman" w:hAnsi="Times New Roman" w:cs="Times New Roman"/>
          <w:b/>
          <w:sz w:val="24"/>
          <w:szCs w:val="24"/>
        </w:rPr>
        <w:t>Tulud kaupade ja teenuste müügist</w:t>
      </w:r>
      <w:r w:rsidRPr="00D96530">
        <w:rPr>
          <w:rFonts w:ascii="Times New Roman" w:hAnsi="Times New Roman" w:cs="Times New Roman"/>
          <w:sz w:val="24"/>
          <w:szCs w:val="24"/>
        </w:rPr>
        <w:t xml:space="preserve"> </w:t>
      </w:r>
      <w:r>
        <w:rPr>
          <w:rFonts w:ascii="Times New Roman" w:hAnsi="Times New Roman" w:cs="Times New Roman"/>
          <w:sz w:val="24"/>
          <w:szCs w:val="24"/>
        </w:rPr>
        <w:t>on võrreldes 202</w:t>
      </w:r>
      <w:r w:rsidR="00C10ECC">
        <w:rPr>
          <w:rFonts w:ascii="Times New Roman" w:hAnsi="Times New Roman" w:cs="Times New Roman"/>
          <w:sz w:val="24"/>
          <w:szCs w:val="24"/>
        </w:rPr>
        <w:t>5</w:t>
      </w:r>
      <w:r>
        <w:rPr>
          <w:rFonts w:ascii="Times New Roman" w:hAnsi="Times New Roman" w:cs="Times New Roman"/>
          <w:sz w:val="24"/>
          <w:szCs w:val="24"/>
        </w:rPr>
        <w:t xml:space="preserve">. aasta eeldatava täitmisega </w:t>
      </w:r>
      <w:r w:rsidR="00C10ECC">
        <w:rPr>
          <w:rFonts w:ascii="Times New Roman" w:hAnsi="Times New Roman" w:cs="Times New Roman"/>
          <w:sz w:val="24"/>
          <w:szCs w:val="24"/>
        </w:rPr>
        <w:t>jäetud samaks</w:t>
      </w:r>
      <w:r>
        <w:rPr>
          <w:rFonts w:ascii="Times New Roman" w:hAnsi="Times New Roman" w:cs="Times New Roman"/>
          <w:sz w:val="24"/>
          <w:szCs w:val="24"/>
        </w:rPr>
        <w:t xml:space="preserve"> aastatel 202</w:t>
      </w:r>
      <w:r w:rsidR="00C10ECC">
        <w:rPr>
          <w:rFonts w:ascii="Times New Roman" w:hAnsi="Times New Roman" w:cs="Times New Roman"/>
          <w:sz w:val="24"/>
          <w:szCs w:val="24"/>
        </w:rPr>
        <w:t>6</w:t>
      </w:r>
      <w:r>
        <w:rPr>
          <w:rFonts w:ascii="Times New Roman" w:hAnsi="Times New Roman" w:cs="Times New Roman"/>
          <w:sz w:val="24"/>
          <w:szCs w:val="24"/>
        </w:rPr>
        <w:t>-202</w:t>
      </w:r>
      <w:r w:rsidR="00C10ECC">
        <w:rPr>
          <w:rFonts w:ascii="Times New Roman" w:hAnsi="Times New Roman" w:cs="Times New Roman"/>
          <w:sz w:val="24"/>
          <w:szCs w:val="24"/>
        </w:rPr>
        <w:t>9</w:t>
      </w:r>
      <w:r>
        <w:rPr>
          <w:rFonts w:ascii="Times New Roman" w:hAnsi="Times New Roman" w:cs="Times New Roman"/>
          <w:sz w:val="24"/>
          <w:szCs w:val="24"/>
        </w:rPr>
        <w:t>.</w:t>
      </w:r>
    </w:p>
    <w:p w14:paraId="3A086E90" w14:textId="3673820C" w:rsidR="00FC68B1" w:rsidRPr="00D96530" w:rsidRDefault="00FC68B1" w:rsidP="00FC68B1">
      <w:pPr>
        <w:jc w:val="both"/>
        <w:rPr>
          <w:rFonts w:ascii="Times New Roman" w:hAnsi="Times New Roman" w:cs="Times New Roman"/>
          <w:sz w:val="24"/>
          <w:szCs w:val="24"/>
        </w:rPr>
      </w:pPr>
      <w:r w:rsidRPr="00D96530">
        <w:rPr>
          <w:rFonts w:ascii="Times New Roman" w:hAnsi="Times New Roman" w:cs="Times New Roman"/>
          <w:b/>
          <w:sz w:val="24"/>
          <w:szCs w:val="24"/>
        </w:rPr>
        <w:t>Tasandusfondist</w:t>
      </w:r>
      <w:r w:rsidRPr="00D96530">
        <w:rPr>
          <w:rFonts w:ascii="Times New Roman" w:hAnsi="Times New Roman" w:cs="Times New Roman"/>
          <w:sz w:val="24"/>
          <w:szCs w:val="24"/>
        </w:rPr>
        <w:t xml:space="preserve"> saadav toetus on arvestatud samale tasemele 202</w:t>
      </w:r>
      <w:r w:rsidR="00C10ECC">
        <w:rPr>
          <w:rFonts w:ascii="Times New Roman" w:hAnsi="Times New Roman" w:cs="Times New Roman"/>
          <w:sz w:val="24"/>
          <w:szCs w:val="24"/>
        </w:rPr>
        <w:t>5</w:t>
      </w:r>
      <w:r w:rsidRPr="00D96530">
        <w:rPr>
          <w:rFonts w:ascii="Times New Roman" w:hAnsi="Times New Roman" w:cs="Times New Roman"/>
          <w:sz w:val="24"/>
          <w:szCs w:val="24"/>
        </w:rPr>
        <w:t>. aastaga.</w:t>
      </w:r>
    </w:p>
    <w:p w14:paraId="70865277" w14:textId="22A74B57" w:rsidR="00FC68B1" w:rsidRDefault="00FC68B1" w:rsidP="00FC68B1">
      <w:pPr>
        <w:jc w:val="both"/>
        <w:rPr>
          <w:rFonts w:ascii="Times New Roman" w:hAnsi="Times New Roman" w:cs="Times New Roman"/>
          <w:sz w:val="24"/>
          <w:szCs w:val="24"/>
        </w:rPr>
      </w:pPr>
      <w:r w:rsidRPr="00D96530">
        <w:rPr>
          <w:rFonts w:ascii="Times New Roman" w:hAnsi="Times New Roman" w:cs="Times New Roman"/>
          <w:b/>
          <w:sz w:val="24"/>
          <w:szCs w:val="24"/>
        </w:rPr>
        <w:t xml:space="preserve">Toetusfond </w:t>
      </w:r>
      <w:r w:rsidRPr="00D96530">
        <w:rPr>
          <w:rFonts w:ascii="Times New Roman" w:hAnsi="Times New Roman" w:cs="Times New Roman"/>
          <w:sz w:val="24"/>
          <w:szCs w:val="24"/>
        </w:rPr>
        <w:t xml:space="preserve">on </w:t>
      </w:r>
      <w:r>
        <w:rPr>
          <w:rFonts w:ascii="Times New Roman" w:hAnsi="Times New Roman" w:cs="Times New Roman"/>
          <w:sz w:val="24"/>
          <w:szCs w:val="24"/>
        </w:rPr>
        <w:t>võrreldes</w:t>
      </w:r>
      <w:r w:rsidRPr="00D96530">
        <w:rPr>
          <w:rFonts w:ascii="Times New Roman" w:hAnsi="Times New Roman" w:cs="Times New Roman"/>
          <w:sz w:val="24"/>
          <w:szCs w:val="24"/>
        </w:rPr>
        <w:t xml:space="preserve"> 202</w:t>
      </w:r>
      <w:r w:rsidR="00C10ECC">
        <w:rPr>
          <w:rFonts w:ascii="Times New Roman" w:hAnsi="Times New Roman" w:cs="Times New Roman"/>
          <w:sz w:val="24"/>
          <w:szCs w:val="24"/>
        </w:rPr>
        <w:t>5</w:t>
      </w:r>
      <w:r w:rsidRPr="00D96530">
        <w:rPr>
          <w:rFonts w:ascii="Times New Roman" w:hAnsi="Times New Roman" w:cs="Times New Roman"/>
          <w:sz w:val="24"/>
          <w:szCs w:val="24"/>
        </w:rPr>
        <w:t>. aastaga</w:t>
      </w:r>
      <w:r>
        <w:rPr>
          <w:rFonts w:ascii="Times New Roman" w:hAnsi="Times New Roman" w:cs="Times New Roman"/>
          <w:sz w:val="24"/>
          <w:szCs w:val="24"/>
        </w:rPr>
        <w:t xml:space="preserve"> jäetud samaks. Toetusfond</w:t>
      </w:r>
      <w:r w:rsidRPr="00D96530">
        <w:rPr>
          <w:rFonts w:ascii="Times New Roman" w:hAnsi="Times New Roman" w:cs="Times New Roman"/>
          <w:sz w:val="24"/>
          <w:szCs w:val="24"/>
        </w:rPr>
        <w:t xml:space="preserve"> kuulub korrigeerimisele</w:t>
      </w:r>
      <w:r>
        <w:rPr>
          <w:rFonts w:ascii="Times New Roman" w:hAnsi="Times New Roman" w:cs="Times New Roman"/>
          <w:sz w:val="24"/>
          <w:szCs w:val="24"/>
        </w:rPr>
        <w:t>, kui riik kinnitab eraldatavad toetused.</w:t>
      </w:r>
    </w:p>
    <w:p w14:paraId="6C169C5C" w14:textId="0C18EC70" w:rsidR="00FC68B1" w:rsidRPr="000D2221" w:rsidRDefault="00FC68B1" w:rsidP="00FC68B1">
      <w:pPr>
        <w:jc w:val="both"/>
        <w:rPr>
          <w:rFonts w:ascii="Times New Roman" w:hAnsi="Times New Roman" w:cs="Times New Roman"/>
          <w:sz w:val="24"/>
          <w:szCs w:val="24"/>
        </w:rPr>
      </w:pPr>
      <w:r>
        <w:rPr>
          <w:rFonts w:ascii="Times New Roman" w:hAnsi="Times New Roman" w:cs="Times New Roman"/>
          <w:b/>
          <w:sz w:val="24"/>
          <w:szCs w:val="24"/>
        </w:rPr>
        <w:t xml:space="preserve">Muud saadud toetused tegevuskuludeks </w:t>
      </w:r>
      <w:r>
        <w:rPr>
          <w:rFonts w:ascii="Times New Roman" w:hAnsi="Times New Roman" w:cs="Times New Roman"/>
          <w:sz w:val="24"/>
          <w:szCs w:val="24"/>
        </w:rPr>
        <w:t>on sihtotstarbelised rahad. 202</w:t>
      </w:r>
      <w:r w:rsidR="00C10ECC">
        <w:rPr>
          <w:rFonts w:ascii="Times New Roman" w:hAnsi="Times New Roman" w:cs="Times New Roman"/>
          <w:sz w:val="24"/>
          <w:szCs w:val="24"/>
        </w:rPr>
        <w:t>6</w:t>
      </w:r>
      <w:r>
        <w:rPr>
          <w:rFonts w:ascii="Times New Roman" w:hAnsi="Times New Roman" w:cs="Times New Roman"/>
          <w:sz w:val="24"/>
          <w:szCs w:val="24"/>
        </w:rPr>
        <w:t>-202</w:t>
      </w:r>
      <w:r w:rsidR="00C10ECC">
        <w:rPr>
          <w:rFonts w:ascii="Times New Roman" w:hAnsi="Times New Roman" w:cs="Times New Roman"/>
          <w:sz w:val="24"/>
          <w:szCs w:val="24"/>
        </w:rPr>
        <w:t>9</w:t>
      </w:r>
      <w:r>
        <w:rPr>
          <w:rFonts w:ascii="Times New Roman" w:hAnsi="Times New Roman" w:cs="Times New Roman"/>
          <w:sz w:val="24"/>
          <w:szCs w:val="24"/>
        </w:rPr>
        <w:t xml:space="preserve">. aastaks on planeeritud raamatute toetus 10 000 eurot ja </w:t>
      </w:r>
      <w:r w:rsidRPr="003D7C45">
        <w:rPr>
          <w:rFonts w:ascii="Times New Roman" w:hAnsi="Times New Roman" w:cs="Times New Roman"/>
          <w:sz w:val="24"/>
          <w:szCs w:val="24"/>
        </w:rPr>
        <w:t>Kaitseministeeriumi</w:t>
      </w:r>
      <w:r>
        <w:rPr>
          <w:rFonts w:ascii="Times New Roman" w:hAnsi="Times New Roman" w:cs="Times New Roman"/>
          <w:sz w:val="24"/>
          <w:szCs w:val="24"/>
        </w:rPr>
        <w:t xml:space="preserve"> toetus</w:t>
      </w:r>
      <w:r w:rsidRPr="003D7C45">
        <w:rPr>
          <w:rFonts w:ascii="Times New Roman" w:hAnsi="Times New Roman" w:cs="Times New Roman"/>
          <w:sz w:val="24"/>
          <w:szCs w:val="24"/>
        </w:rPr>
        <w:t xml:space="preserve"> 150 000 eurot</w:t>
      </w:r>
      <w:r>
        <w:rPr>
          <w:rFonts w:ascii="Times New Roman" w:hAnsi="Times New Roman" w:cs="Times New Roman"/>
          <w:sz w:val="24"/>
          <w:szCs w:val="24"/>
        </w:rPr>
        <w:t>.</w:t>
      </w:r>
    </w:p>
    <w:p w14:paraId="3A795C73" w14:textId="119168AC" w:rsidR="00FC68B1" w:rsidRDefault="00FC68B1" w:rsidP="00FC68B1">
      <w:pPr>
        <w:jc w:val="both"/>
        <w:rPr>
          <w:rFonts w:ascii="Times New Roman" w:hAnsi="Times New Roman" w:cs="Times New Roman"/>
          <w:sz w:val="24"/>
          <w:szCs w:val="24"/>
        </w:rPr>
      </w:pPr>
      <w:r w:rsidRPr="00D96530">
        <w:rPr>
          <w:rFonts w:ascii="Times New Roman" w:hAnsi="Times New Roman" w:cs="Times New Roman"/>
          <w:b/>
          <w:sz w:val="24"/>
          <w:szCs w:val="24"/>
        </w:rPr>
        <w:t>Muude tegevustulude</w:t>
      </w:r>
      <w:r w:rsidRPr="00D96530">
        <w:rPr>
          <w:rFonts w:ascii="Times New Roman" w:hAnsi="Times New Roman" w:cs="Times New Roman"/>
          <w:sz w:val="24"/>
          <w:szCs w:val="24"/>
        </w:rPr>
        <w:t xml:space="preserve"> puhul on  tegemist põhiliselt kaevandamistasuga. 202</w:t>
      </w:r>
      <w:r w:rsidR="00F874FA">
        <w:rPr>
          <w:rFonts w:ascii="Times New Roman" w:hAnsi="Times New Roman" w:cs="Times New Roman"/>
          <w:sz w:val="24"/>
          <w:szCs w:val="24"/>
        </w:rPr>
        <w:t>4</w:t>
      </w:r>
      <w:r w:rsidRPr="00D96530">
        <w:rPr>
          <w:rFonts w:ascii="Times New Roman" w:hAnsi="Times New Roman" w:cs="Times New Roman"/>
          <w:sz w:val="24"/>
          <w:szCs w:val="24"/>
        </w:rPr>
        <w:t xml:space="preserve">. aastal laekus kavandamistasu ligi </w:t>
      </w:r>
      <w:r w:rsidR="00F874FA">
        <w:rPr>
          <w:rFonts w:ascii="Times New Roman" w:hAnsi="Times New Roman" w:cs="Times New Roman"/>
          <w:sz w:val="24"/>
          <w:szCs w:val="24"/>
        </w:rPr>
        <w:t>270 000</w:t>
      </w:r>
      <w:r w:rsidRPr="00D96530">
        <w:rPr>
          <w:rFonts w:ascii="Times New Roman" w:hAnsi="Times New Roman" w:cs="Times New Roman"/>
          <w:sz w:val="24"/>
          <w:szCs w:val="24"/>
        </w:rPr>
        <w:t xml:space="preserve"> euro</w:t>
      </w:r>
      <w:r>
        <w:rPr>
          <w:rFonts w:ascii="Times New Roman" w:hAnsi="Times New Roman" w:cs="Times New Roman"/>
          <w:sz w:val="24"/>
          <w:szCs w:val="24"/>
        </w:rPr>
        <w:t>t</w:t>
      </w:r>
      <w:r w:rsidRPr="00D96530">
        <w:rPr>
          <w:rFonts w:ascii="Times New Roman" w:hAnsi="Times New Roman" w:cs="Times New Roman"/>
          <w:sz w:val="24"/>
          <w:szCs w:val="24"/>
        </w:rPr>
        <w:t>. 202</w:t>
      </w:r>
      <w:r w:rsidR="00F874FA">
        <w:rPr>
          <w:rFonts w:ascii="Times New Roman" w:hAnsi="Times New Roman" w:cs="Times New Roman"/>
          <w:sz w:val="24"/>
          <w:szCs w:val="24"/>
        </w:rPr>
        <w:t>5</w:t>
      </w:r>
      <w:r w:rsidRPr="00D96530">
        <w:rPr>
          <w:rFonts w:ascii="Times New Roman" w:hAnsi="Times New Roman" w:cs="Times New Roman"/>
          <w:sz w:val="24"/>
          <w:szCs w:val="24"/>
        </w:rPr>
        <w:t xml:space="preserve">. aastal on </w:t>
      </w:r>
      <w:r>
        <w:rPr>
          <w:rFonts w:ascii="Times New Roman" w:hAnsi="Times New Roman" w:cs="Times New Roman"/>
          <w:sz w:val="24"/>
          <w:szCs w:val="24"/>
        </w:rPr>
        <w:t xml:space="preserve">loodetav </w:t>
      </w:r>
      <w:r w:rsidRPr="00D96530">
        <w:rPr>
          <w:rFonts w:ascii="Times New Roman" w:hAnsi="Times New Roman" w:cs="Times New Roman"/>
          <w:sz w:val="24"/>
          <w:szCs w:val="24"/>
        </w:rPr>
        <w:t xml:space="preserve">kaevandamistasu arvestatud </w:t>
      </w:r>
      <w:r>
        <w:rPr>
          <w:rFonts w:ascii="Times New Roman" w:hAnsi="Times New Roman" w:cs="Times New Roman"/>
          <w:sz w:val="24"/>
          <w:szCs w:val="24"/>
        </w:rPr>
        <w:t>385</w:t>
      </w:r>
      <w:r w:rsidRPr="00D96530">
        <w:rPr>
          <w:rFonts w:ascii="Times New Roman" w:hAnsi="Times New Roman" w:cs="Times New Roman"/>
          <w:sz w:val="24"/>
          <w:szCs w:val="24"/>
        </w:rPr>
        <w:t xml:space="preserve"> 000 eurot ja </w:t>
      </w:r>
      <w:r>
        <w:rPr>
          <w:rFonts w:ascii="Times New Roman" w:hAnsi="Times New Roman" w:cs="Times New Roman"/>
          <w:sz w:val="24"/>
          <w:szCs w:val="24"/>
        </w:rPr>
        <w:t>aastatel</w:t>
      </w:r>
      <w:r w:rsidRPr="00D96530">
        <w:rPr>
          <w:rFonts w:ascii="Times New Roman" w:hAnsi="Times New Roman" w:cs="Times New Roman"/>
          <w:sz w:val="24"/>
          <w:szCs w:val="24"/>
        </w:rPr>
        <w:t xml:space="preserve"> 20</w:t>
      </w:r>
      <w:r>
        <w:rPr>
          <w:rFonts w:ascii="Times New Roman" w:hAnsi="Times New Roman" w:cs="Times New Roman"/>
          <w:sz w:val="24"/>
          <w:szCs w:val="24"/>
        </w:rPr>
        <w:t>2</w:t>
      </w:r>
      <w:r w:rsidR="00F874FA">
        <w:rPr>
          <w:rFonts w:ascii="Times New Roman" w:hAnsi="Times New Roman" w:cs="Times New Roman"/>
          <w:sz w:val="24"/>
          <w:szCs w:val="24"/>
        </w:rPr>
        <w:t>6</w:t>
      </w:r>
      <w:r>
        <w:rPr>
          <w:rFonts w:ascii="Times New Roman" w:hAnsi="Times New Roman" w:cs="Times New Roman"/>
          <w:sz w:val="24"/>
          <w:szCs w:val="24"/>
        </w:rPr>
        <w:t>-202</w:t>
      </w:r>
      <w:r w:rsidR="00F874FA">
        <w:rPr>
          <w:rFonts w:ascii="Times New Roman" w:hAnsi="Times New Roman" w:cs="Times New Roman"/>
          <w:sz w:val="24"/>
          <w:szCs w:val="24"/>
        </w:rPr>
        <w:t>9</w:t>
      </w:r>
      <w:r>
        <w:rPr>
          <w:rFonts w:ascii="Times New Roman" w:hAnsi="Times New Roman" w:cs="Times New Roman"/>
          <w:sz w:val="24"/>
          <w:szCs w:val="24"/>
        </w:rPr>
        <w:t xml:space="preserve"> on planeeritud laekumist samuti 385 000 eurot</w:t>
      </w:r>
      <w:r w:rsidRPr="00D96530">
        <w:rPr>
          <w:rFonts w:ascii="Times New Roman" w:hAnsi="Times New Roman" w:cs="Times New Roman"/>
          <w:sz w:val="24"/>
          <w:szCs w:val="24"/>
        </w:rPr>
        <w:t>.</w:t>
      </w:r>
    </w:p>
    <w:p w14:paraId="5CDC7853" w14:textId="77777777" w:rsidR="00FC68B1" w:rsidRDefault="00FC68B1" w:rsidP="00FC68B1">
      <w:pPr>
        <w:jc w:val="both"/>
        <w:rPr>
          <w:rFonts w:ascii="Times New Roman" w:hAnsi="Times New Roman" w:cs="Times New Roman"/>
          <w:sz w:val="24"/>
          <w:szCs w:val="24"/>
        </w:rPr>
      </w:pPr>
    </w:p>
    <w:p w14:paraId="0A452EEC" w14:textId="77777777" w:rsidR="00F03138" w:rsidRDefault="00F03138" w:rsidP="00FC68B1">
      <w:pPr>
        <w:jc w:val="both"/>
        <w:rPr>
          <w:rFonts w:ascii="Times New Roman" w:hAnsi="Times New Roman" w:cs="Times New Roman"/>
          <w:sz w:val="24"/>
          <w:szCs w:val="24"/>
        </w:rPr>
      </w:pPr>
    </w:p>
    <w:p w14:paraId="1100EC1C" w14:textId="77777777" w:rsidR="00FC68B1" w:rsidRDefault="00FC68B1" w:rsidP="00FC68B1">
      <w:pPr>
        <w:jc w:val="both"/>
        <w:rPr>
          <w:rFonts w:ascii="Times New Roman" w:hAnsi="Times New Roman" w:cs="Times New Roman"/>
          <w:sz w:val="24"/>
          <w:szCs w:val="24"/>
        </w:rPr>
      </w:pPr>
    </w:p>
    <w:tbl>
      <w:tblPr>
        <w:tblW w:w="10196" w:type="dxa"/>
        <w:tblCellMar>
          <w:left w:w="70" w:type="dxa"/>
          <w:right w:w="70" w:type="dxa"/>
        </w:tblCellMar>
        <w:tblLook w:val="04A0" w:firstRow="1" w:lastRow="0" w:firstColumn="1" w:lastColumn="0" w:noHBand="0" w:noVBand="1"/>
      </w:tblPr>
      <w:tblGrid>
        <w:gridCol w:w="2542"/>
        <w:gridCol w:w="1276"/>
        <w:gridCol w:w="1275"/>
        <w:gridCol w:w="1276"/>
        <w:gridCol w:w="1276"/>
        <w:gridCol w:w="1276"/>
        <w:gridCol w:w="1275"/>
      </w:tblGrid>
      <w:tr w:rsidR="00A67ED3" w:rsidRPr="00D52934" w14:paraId="0A9263E0" w14:textId="77777777" w:rsidTr="0063125B">
        <w:trPr>
          <w:trHeight w:val="1095"/>
        </w:trPr>
        <w:tc>
          <w:tcPr>
            <w:tcW w:w="2542" w:type="dxa"/>
            <w:tcBorders>
              <w:top w:val="single" w:sz="8" w:space="0" w:color="auto"/>
              <w:left w:val="single" w:sz="8" w:space="0" w:color="auto"/>
              <w:bottom w:val="single" w:sz="8" w:space="0" w:color="auto"/>
              <w:right w:val="single" w:sz="4" w:space="0" w:color="auto"/>
            </w:tcBorders>
            <w:shd w:val="clear" w:color="000000" w:fill="CCFFCC"/>
            <w:vAlign w:val="bottom"/>
          </w:tcPr>
          <w:p w14:paraId="6B6EAD7C" w14:textId="77777777" w:rsidR="00A67ED3" w:rsidRPr="00D52934" w:rsidRDefault="00A67ED3" w:rsidP="00A67ED3">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lastRenderedPageBreak/>
              <w:t>Kuusalu vald</w:t>
            </w:r>
          </w:p>
        </w:tc>
        <w:tc>
          <w:tcPr>
            <w:tcW w:w="1276" w:type="dxa"/>
            <w:tcBorders>
              <w:top w:val="single" w:sz="8" w:space="0" w:color="auto"/>
              <w:left w:val="nil"/>
              <w:bottom w:val="single" w:sz="8" w:space="0" w:color="auto"/>
              <w:right w:val="single" w:sz="4" w:space="0" w:color="auto"/>
            </w:tcBorders>
            <w:shd w:val="clear" w:color="000000" w:fill="CCFFCC"/>
            <w:vAlign w:val="bottom"/>
          </w:tcPr>
          <w:p w14:paraId="10025A8C" w14:textId="5A548A96" w:rsidR="00A67ED3" w:rsidRPr="00D52934" w:rsidRDefault="00A67ED3" w:rsidP="00A67ED3">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2024 täitmine</w:t>
            </w:r>
          </w:p>
        </w:tc>
        <w:tc>
          <w:tcPr>
            <w:tcW w:w="1275" w:type="dxa"/>
            <w:tcBorders>
              <w:top w:val="single" w:sz="8" w:space="0" w:color="auto"/>
              <w:left w:val="nil"/>
              <w:bottom w:val="single" w:sz="8" w:space="0" w:color="auto"/>
              <w:right w:val="single" w:sz="4" w:space="0" w:color="auto"/>
            </w:tcBorders>
            <w:shd w:val="clear" w:color="000000" w:fill="CCFFCC"/>
            <w:vAlign w:val="bottom"/>
          </w:tcPr>
          <w:p w14:paraId="455860EF" w14:textId="058BFFCF" w:rsidR="00A67ED3" w:rsidRPr="00D52934" w:rsidRDefault="00A67ED3" w:rsidP="00A67ED3">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2025 eeldatav täitmine</w:t>
            </w:r>
          </w:p>
        </w:tc>
        <w:tc>
          <w:tcPr>
            <w:tcW w:w="1276" w:type="dxa"/>
            <w:tcBorders>
              <w:top w:val="single" w:sz="8" w:space="0" w:color="auto"/>
              <w:left w:val="nil"/>
              <w:bottom w:val="single" w:sz="8" w:space="0" w:color="auto"/>
              <w:right w:val="single" w:sz="4" w:space="0" w:color="auto"/>
            </w:tcBorders>
            <w:shd w:val="clear" w:color="000000" w:fill="CCFFCC"/>
            <w:vAlign w:val="bottom"/>
          </w:tcPr>
          <w:p w14:paraId="6A8B93E1" w14:textId="6D7E596A" w:rsidR="00A67ED3" w:rsidRPr="00D52934" w:rsidRDefault="00A67ED3" w:rsidP="00A67ED3">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2026 eelarve</w:t>
            </w:r>
          </w:p>
        </w:tc>
        <w:tc>
          <w:tcPr>
            <w:tcW w:w="1276" w:type="dxa"/>
            <w:tcBorders>
              <w:top w:val="single" w:sz="8" w:space="0" w:color="auto"/>
              <w:left w:val="nil"/>
              <w:bottom w:val="single" w:sz="8" w:space="0" w:color="auto"/>
              <w:right w:val="single" w:sz="4" w:space="0" w:color="auto"/>
            </w:tcBorders>
            <w:shd w:val="clear" w:color="000000" w:fill="CCFFCC"/>
            <w:vAlign w:val="bottom"/>
          </w:tcPr>
          <w:p w14:paraId="07B4FD87" w14:textId="645D5B66" w:rsidR="00A67ED3" w:rsidRPr="00D52934" w:rsidRDefault="00A67ED3" w:rsidP="00A67ED3">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2027 eelarve</w:t>
            </w:r>
          </w:p>
        </w:tc>
        <w:tc>
          <w:tcPr>
            <w:tcW w:w="1276" w:type="dxa"/>
            <w:tcBorders>
              <w:top w:val="single" w:sz="8" w:space="0" w:color="auto"/>
              <w:left w:val="nil"/>
              <w:bottom w:val="single" w:sz="8" w:space="0" w:color="auto"/>
              <w:right w:val="single" w:sz="4" w:space="0" w:color="auto"/>
            </w:tcBorders>
            <w:shd w:val="clear" w:color="000000" w:fill="CCFFCC"/>
            <w:vAlign w:val="bottom"/>
          </w:tcPr>
          <w:p w14:paraId="456ECEE7" w14:textId="416D3EAA" w:rsidR="00A67ED3" w:rsidRPr="00D52934" w:rsidRDefault="00A67ED3" w:rsidP="00A67ED3">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2028 eelarve</w:t>
            </w:r>
          </w:p>
        </w:tc>
        <w:tc>
          <w:tcPr>
            <w:tcW w:w="1275" w:type="dxa"/>
            <w:tcBorders>
              <w:top w:val="single" w:sz="8" w:space="0" w:color="auto"/>
              <w:left w:val="nil"/>
              <w:bottom w:val="single" w:sz="8" w:space="0" w:color="auto"/>
              <w:right w:val="single" w:sz="8" w:space="0" w:color="auto"/>
            </w:tcBorders>
            <w:shd w:val="clear" w:color="000000" w:fill="CCFFCC"/>
            <w:vAlign w:val="bottom"/>
          </w:tcPr>
          <w:p w14:paraId="470449DC" w14:textId="6E38A7E9" w:rsidR="00A67ED3" w:rsidRPr="00D52934" w:rsidRDefault="00A67ED3" w:rsidP="00A67ED3">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2029 eelarve</w:t>
            </w:r>
          </w:p>
        </w:tc>
      </w:tr>
      <w:tr w:rsidR="00C1030E" w:rsidRPr="00D52934" w14:paraId="7B93F3AD" w14:textId="77777777" w:rsidTr="0063125B">
        <w:trPr>
          <w:trHeight w:val="300"/>
        </w:trPr>
        <w:tc>
          <w:tcPr>
            <w:tcW w:w="2542" w:type="dxa"/>
            <w:tcBorders>
              <w:top w:val="nil"/>
              <w:left w:val="single" w:sz="8" w:space="0" w:color="auto"/>
              <w:bottom w:val="single" w:sz="4" w:space="0" w:color="000000"/>
              <w:right w:val="single" w:sz="4" w:space="0" w:color="000000"/>
            </w:tcBorders>
            <w:noWrap/>
            <w:vAlign w:val="bottom"/>
          </w:tcPr>
          <w:p w14:paraId="2D0E51E2" w14:textId="77777777" w:rsidR="00C1030E" w:rsidRPr="003D7C45" w:rsidRDefault="00C1030E" w:rsidP="00C1030E">
            <w:pPr>
              <w:spacing w:after="0" w:line="240" w:lineRule="auto"/>
              <w:rPr>
                <w:rFonts w:ascii="Arial" w:eastAsia="Times New Roman" w:hAnsi="Arial" w:cs="Arial"/>
                <w:b/>
                <w:bCs/>
                <w:sz w:val="18"/>
                <w:szCs w:val="18"/>
                <w:lang w:eastAsia="et-EE"/>
              </w:rPr>
            </w:pPr>
            <w:r w:rsidRPr="003D7C45">
              <w:rPr>
                <w:rFonts w:ascii="Arial" w:hAnsi="Arial" w:cs="Arial"/>
                <w:b/>
                <w:bCs/>
                <w:sz w:val="18"/>
                <w:szCs w:val="18"/>
              </w:rPr>
              <w:t>Põhitegevuse tulud kokku</w:t>
            </w:r>
          </w:p>
        </w:tc>
        <w:tc>
          <w:tcPr>
            <w:tcW w:w="1276" w:type="dxa"/>
            <w:tcBorders>
              <w:top w:val="nil"/>
              <w:left w:val="nil"/>
              <w:bottom w:val="single" w:sz="4" w:space="0" w:color="auto"/>
              <w:right w:val="single" w:sz="4" w:space="0" w:color="auto"/>
            </w:tcBorders>
            <w:shd w:val="clear" w:color="000000" w:fill="C0C0C0"/>
            <w:vAlign w:val="bottom"/>
          </w:tcPr>
          <w:p w14:paraId="196805D9" w14:textId="6021E9EB" w:rsidR="00C1030E" w:rsidRPr="00D52934" w:rsidRDefault="00C1030E" w:rsidP="00C1030E">
            <w:pPr>
              <w:spacing w:after="0" w:line="240" w:lineRule="auto"/>
              <w:jc w:val="right"/>
              <w:rPr>
                <w:rFonts w:ascii="Arial" w:eastAsia="Times New Roman" w:hAnsi="Arial" w:cs="Arial"/>
                <w:b/>
                <w:bCs/>
                <w:sz w:val="18"/>
                <w:szCs w:val="18"/>
                <w:lang w:eastAsia="et-EE"/>
              </w:rPr>
            </w:pPr>
            <w:r>
              <w:rPr>
                <w:rFonts w:ascii="Arial" w:hAnsi="Arial" w:cs="Arial"/>
                <w:b/>
                <w:bCs/>
                <w:sz w:val="20"/>
                <w:szCs w:val="20"/>
              </w:rPr>
              <w:t>14 865 065</w:t>
            </w:r>
          </w:p>
        </w:tc>
        <w:tc>
          <w:tcPr>
            <w:tcW w:w="1275" w:type="dxa"/>
            <w:tcBorders>
              <w:top w:val="nil"/>
              <w:left w:val="nil"/>
              <w:bottom w:val="single" w:sz="4" w:space="0" w:color="auto"/>
              <w:right w:val="single" w:sz="4" w:space="0" w:color="auto"/>
            </w:tcBorders>
            <w:shd w:val="clear" w:color="000000" w:fill="C0C0C0"/>
            <w:vAlign w:val="bottom"/>
          </w:tcPr>
          <w:p w14:paraId="46B518E5" w14:textId="7AA4880B" w:rsidR="00C1030E" w:rsidRPr="00D52934" w:rsidRDefault="00C1030E" w:rsidP="00C1030E">
            <w:pPr>
              <w:spacing w:after="0" w:line="240" w:lineRule="auto"/>
              <w:jc w:val="right"/>
              <w:rPr>
                <w:rFonts w:ascii="Arial" w:eastAsia="Times New Roman" w:hAnsi="Arial" w:cs="Arial"/>
                <w:b/>
                <w:bCs/>
                <w:sz w:val="18"/>
                <w:szCs w:val="18"/>
                <w:lang w:eastAsia="et-EE"/>
              </w:rPr>
            </w:pPr>
            <w:r>
              <w:rPr>
                <w:rFonts w:ascii="Arial" w:hAnsi="Arial" w:cs="Arial"/>
                <w:b/>
                <w:bCs/>
                <w:sz w:val="20"/>
                <w:szCs w:val="20"/>
              </w:rPr>
              <w:t>15 585 650</w:t>
            </w:r>
          </w:p>
        </w:tc>
        <w:tc>
          <w:tcPr>
            <w:tcW w:w="1276" w:type="dxa"/>
            <w:tcBorders>
              <w:top w:val="nil"/>
              <w:left w:val="nil"/>
              <w:bottom w:val="single" w:sz="4" w:space="0" w:color="auto"/>
              <w:right w:val="single" w:sz="4" w:space="0" w:color="auto"/>
            </w:tcBorders>
            <w:shd w:val="clear" w:color="000000" w:fill="C0C0C0"/>
            <w:vAlign w:val="bottom"/>
          </w:tcPr>
          <w:p w14:paraId="2C88D279" w14:textId="5936D9F7" w:rsidR="00C1030E" w:rsidRPr="00D52934" w:rsidRDefault="00C1030E" w:rsidP="00C1030E">
            <w:pPr>
              <w:spacing w:after="0" w:line="240" w:lineRule="auto"/>
              <w:jc w:val="right"/>
              <w:rPr>
                <w:rFonts w:ascii="Arial" w:eastAsia="Times New Roman" w:hAnsi="Arial" w:cs="Arial"/>
                <w:b/>
                <w:bCs/>
                <w:sz w:val="18"/>
                <w:szCs w:val="18"/>
                <w:lang w:eastAsia="et-EE"/>
              </w:rPr>
            </w:pPr>
            <w:r>
              <w:rPr>
                <w:rFonts w:ascii="Arial" w:hAnsi="Arial" w:cs="Arial"/>
                <w:b/>
                <w:bCs/>
                <w:sz w:val="20"/>
                <w:szCs w:val="20"/>
              </w:rPr>
              <w:t>15 944 045</w:t>
            </w:r>
          </w:p>
        </w:tc>
        <w:tc>
          <w:tcPr>
            <w:tcW w:w="1276" w:type="dxa"/>
            <w:tcBorders>
              <w:top w:val="nil"/>
              <w:left w:val="nil"/>
              <w:bottom w:val="single" w:sz="4" w:space="0" w:color="auto"/>
              <w:right w:val="single" w:sz="4" w:space="0" w:color="auto"/>
            </w:tcBorders>
            <w:shd w:val="clear" w:color="000000" w:fill="C0C0C0"/>
            <w:vAlign w:val="bottom"/>
          </w:tcPr>
          <w:p w14:paraId="17FF3829" w14:textId="536A872F" w:rsidR="00C1030E" w:rsidRPr="00D52934" w:rsidRDefault="00C1030E" w:rsidP="00C1030E">
            <w:pPr>
              <w:spacing w:after="0" w:line="240" w:lineRule="auto"/>
              <w:jc w:val="right"/>
              <w:rPr>
                <w:rFonts w:ascii="Arial" w:eastAsia="Times New Roman" w:hAnsi="Arial" w:cs="Arial"/>
                <w:b/>
                <w:bCs/>
                <w:sz w:val="18"/>
                <w:szCs w:val="18"/>
                <w:lang w:eastAsia="et-EE"/>
              </w:rPr>
            </w:pPr>
            <w:r>
              <w:rPr>
                <w:rFonts w:ascii="Arial" w:hAnsi="Arial" w:cs="Arial"/>
                <w:b/>
                <w:bCs/>
                <w:sz w:val="20"/>
                <w:szCs w:val="20"/>
              </w:rPr>
              <w:t>16 405 045</w:t>
            </w:r>
          </w:p>
        </w:tc>
        <w:tc>
          <w:tcPr>
            <w:tcW w:w="1276" w:type="dxa"/>
            <w:tcBorders>
              <w:top w:val="nil"/>
              <w:left w:val="nil"/>
              <w:bottom w:val="single" w:sz="4" w:space="0" w:color="auto"/>
              <w:right w:val="single" w:sz="4" w:space="0" w:color="auto"/>
            </w:tcBorders>
            <w:shd w:val="clear" w:color="000000" w:fill="C0C0C0"/>
            <w:vAlign w:val="bottom"/>
          </w:tcPr>
          <w:p w14:paraId="351A4C52" w14:textId="46876807" w:rsidR="00C1030E" w:rsidRPr="00D52934" w:rsidRDefault="00C1030E" w:rsidP="00C1030E">
            <w:pPr>
              <w:spacing w:after="0" w:line="240" w:lineRule="auto"/>
              <w:jc w:val="right"/>
              <w:rPr>
                <w:rFonts w:ascii="Arial" w:eastAsia="Times New Roman" w:hAnsi="Arial" w:cs="Arial"/>
                <w:b/>
                <w:bCs/>
                <w:sz w:val="18"/>
                <w:szCs w:val="18"/>
                <w:lang w:eastAsia="et-EE"/>
              </w:rPr>
            </w:pPr>
            <w:r>
              <w:rPr>
                <w:rFonts w:ascii="Arial" w:hAnsi="Arial" w:cs="Arial"/>
                <w:b/>
                <w:bCs/>
                <w:sz w:val="20"/>
                <w:szCs w:val="20"/>
              </w:rPr>
              <w:t>16 895 045</w:t>
            </w:r>
          </w:p>
        </w:tc>
        <w:tc>
          <w:tcPr>
            <w:tcW w:w="1275" w:type="dxa"/>
            <w:tcBorders>
              <w:top w:val="nil"/>
              <w:left w:val="nil"/>
              <w:bottom w:val="single" w:sz="4" w:space="0" w:color="auto"/>
              <w:right w:val="single" w:sz="8" w:space="0" w:color="auto"/>
            </w:tcBorders>
            <w:shd w:val="clear" w:color="000000" w:fill="C0C0C0"/>
            <w:vAlign w:val="bottom"/>
          </w:tcPr>
          <w:p w14:paraId="4CEEADF2" w14:textId="6FC952BF" w:rsidR="00C1030E" w:rsidRPr="00D52934" w:rsidRDefault="00C1030E" w:rsidP="00C1030E">
            <w:pPr>
              <w:spacing w:after="0" w:line="240" w:lineRule="auto"/>
              <w:jc w:val="right"/>
              <w:rPr>
                <w:rFonts w:ascii="Arial" w:eastAsia="Times New Roman" w:hAnsi="Arial" w:cs="Arial"/>
                <w:b/>
                <w:bCs/>
                <w:sz w:val="18"/>
                <w:szCs w:val="18"/>
                <w:lang w:eastAsia="et-EE"/>
              </w:rPr>
            </w:pPr>
            <w:r>
              <w:rPr>
                <w:rFonts w:ascii="Arial" w:hAnsi="Arial" w:cs="Arial"/>
                <w:b/>
                <w:bCs/>
                <w:sz w:val="20"/>
                <w:szCs w:val="20"/>
              </w:rPr>
              <w:t>17 400 045</w:t>
            </w:r>
          </w:p>
        </w:tc>
      </w:tr>
      <w:tr w:rsidR="00C1030E" w:rsidRPr="00D52934" w14:paraId="0304C0E6"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75F84116"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Maksutulud</w:t>
            </w:r>
          </w:p>
        </w:tc>
        <w:tc>
          <w:tcPr>
            <w:tcW w:w="1276" w:type="dxa"/>
            <w:tcBorders>
              <w:top w:val="nil"/>
              <w:left w:val="nil"/>
              <w:bottom w:val="single" w:sz="4" w:space="0" w:color="auto"/>
              <w:right w:val="single" w:sz="4" w:space="0" w:color="auto"/>
            </w:tcBorders>
            <w:shd w:val="clear" w:color="000000" w:fill="C0C0C0"/>
            <w:vAlign w:val="bottom"/>
          </w:tcPr>
          <w:p w14:paraId="4FE5D1F7" w14:textId="37082A9D"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9 519 329</w:t>
            </w:r>
          </w:p>
        </w:tc>
        <w:tc>
          <w:tcPr>
            <w:tcW w:w="1275" w:type="dxa"/>
            <w:tcBorders>
              <w:top w:val="nil"/>
              <w:left w:val="nil"/>
              <w:bottom w:val="single" w:sz="4" w:space="0" w:color="auto"/>
              <w:right w:val="single" w:sz="4" w:space="0" w:color="auto"/>
            </w:tcBorders>
            <w:shd w:val="clear" w:color="000000" w:fill="C0C0C0"/>
            <w:vAlign w:val="bottom"/>
          </w:tcPr>
          <w:p w14:paraId="3EB4DD01" w14:textId="6CBA8374"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10 144 000</w:t>
            </w:r>
          </w:p>
        </w:tc>
        <w:tc>
          <w:tcPr>
            <w:tcW w:w="1276" w:type="dxa"/>
            <w:tcBorders>
              <w:top w:val="nil"/>
              <w:left w:val="nil"/>
              <w:bottom w:val="single" w:sz="4" w:space="0" w:color="auto"/>
              <w:right w:val="single" w:sz="4" w:space="0" w:color="auto"/>
            </w:tcBorders>
            <w:shd w:val="clear" w:color="000000" w:fill="C0C0C0"/>
            <w:vAlign w:val="bottom"/>
          </w:tcPr>
          <w:p w14:paraId="3B8F34E6" w14:textId="45395DC1"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10 608 820</w:t>
            </w:r>
          </w:p>
        </w:tc>
        <w:tc>
          <w:tcPr>
            <w:tcW w:w="1276" w:type="dxa"/>
            <w:tcBorders>
              <w:top w:val="nil"/>
              <w:left w:val="nil"/>
              <w:bottom w:val="single" w:sz="4" w:space="0" w:color="auto"/>
              <w:right w:val="single" w:sz="4" w:space="0" w:color="auto"/>
            </w:tcBorders>
            <w:shd w:val="clear" w:color="000000" w:fill="C0C0C0"/>
            <w:vAlign w:val="bottom"/>
          </w:tcPr>
          <w:p w14:paraId="7FED249B" w14:textId="42B69F2B"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11 068 820</w:t>
            </w:r>
          </w:p>
        </w:tc>
        <w:tc>
          <w:tcPr>
            <w:tcW w:w="1276" w:type="dxa"/>
            <w:tcBorders>
              <w:top w:val="nil"/>
              <w:left w:val="nil"/>
              <w:bottom w:val="single" w:sz="4" w:space="0" w:color="auto"/>
              <w:right w:val="single" w:sz="4" w:space="0" w:color="auto"/>
            </w:tcBorders>
            <w:shd w:val="clear" w:color="000000" w:fill="C0C0C0"/>
            <w:vAlign w:val="bottom"/>
          </w:tcPr>
          <w:p w14:paraId="47A25255" w14:textId="22340B9F"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11 558 820</w:t>
            </w:r>
          </w:p>
        </w:tc>
        <w:tc>
          <w:tcPr>
            <w:tcW w:w="1275" w:type="dxa"/>
            <w:tcBorders>
              <w:top w:val="nil"/>
              <w:left w:val="nil"/>
              <w:bottom w:val="single" w:sz="4" w:space="0" w:color="auto"/>
              <w:right w:val="single" w:sz="8" w:space="0" w:color="auto"/>
            </w:tcBorders>
            <w:shd w:val="clear" w:color="000000" w:fill="C0C0C0"/>
            <w:vAlign w:val="bottom"/>
          </w:tcPr>
          <w:p w14:paraId="393D62D1" w14:textId="624082B9"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12 058 820</w:t>
            </w:r>
          </w:p>
        </w:tc>
      </w:tr>
      <w:tr w:rsidR="00C1030E" w:rsidRPr="00D52934" w14:paraId="7E64B862"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6868EA47"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sh tulumaks</w:t>
            </w:r>
          </w:p>
        </w:tc>
        <w:tc>
          <w:tcPr>
            <w:tcW w:w="1276" w:type="dxa"/>
            <w:tcBorders>
              <w:top w:val="nil"/>
              <w:left w:val="nil"/>
              <w:bottom w:val="single" w:sz="4" w:space="0" w:color="auto"/>
              <w:right w:val="nil"/>
            </w:tcBorders>
            <w:shd w:val="clear" w:color="000000" w:fill="969696"/>
            <w:vAlign w:val="bottom"/>
          </w:tcPr>
          <w:p w14:paraId="1BF0A4E0" w14:textId="440CB6B3"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9 174 131</w:t>
            </w:r>
          </w:p>
        </w:tc>
        <w:tc>
          <w:tcPr>
            <w:tcW w:w="1275" w:type="dxa"/>
            <w:tcBorders>
              <w:top w:val="nil"/>
              <w:left w:val="single" w:sz="4" w:space="0" w:color="auto"/>
              <w:bottom w:val="single" w:sz="4" w:space="0" w:color="auto"/>
              <w:right w:val="nil"/>
            </w:tcBorders>
            <w:shd w:val="clear" w:color="000000" w:fill="969696"/>
            <w:vAlign w:val="bottom"/>
          </w:tcPr>
          <w:p w14:paraId="79F1F240" w14:textId="773BEF86"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9 650 000</w:t>
            </w:r>
          </w:p>
        </w:tc>
        <w:tc>
          <w:tcPr>
            <w:tcW w:w="1276" w:type="dxa"/>
            <w:tcBorders>
              <w:top w:val="nil"/>
              <w:left w:val="single" w:sz="4" w:space="0" w:color="auto"/>
              <w:bottom w:val="single" w:sz="4" w:space="0" w:color="auto"/>
              <w:right w:val="single" w:sz="4" w:space="0" w:color="auto"/>
            </w:tcBorders>
            <w:noWrap/>
            <w:vAlign w:val="bottom"/>
          </w:tcPr>
          <w:p w14:paraId="51E76906" w14:textId="0BDAEFCD"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10 100 000</w:t>
            </w:r>
          </w:p>
        </w:tc>
        <w:tc>
          <w:tcPr>
            <w:tcW w:w="1276" w:type="dxa"/>
            <w:tcBorders>
              <w:top w:val="nil"/>
              <w:left w:val="nil"/>
              <w:bottom w:val="single" w:sz="4" w:space="0" w:color="auto"/>
              <w:right w:val="single" w:sz="4" w:space="0" w:color="auto"/>
            </w:tcBorders>
            <w:noWrap/>
            <w:vAlign w:val="bottom"/>
          </w:tcPr>
          <w:p w14:paraId="35B4FB0C" w14:textId="317BFC0F"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10 560 000</w:t>
            </w:r>
          </w:p>
        </w:tc>
        <w:tc>
          <w:tcPr>
            <w:tcW w:w="1276" w:type="dxa"/>
            <w:tcBorders>
              <w:top w:val="nil"/>
              <w:left w:val="nil"/>
              <w:bottom w:val="single" w:sz="4" w:space="0" w:color="auto"/>
              <w:right w:val="single" w:sz="4" w:space="0" w:color="auto"/>
            </w:tcBorders>
            <w:noWrap/>
            <w:vAlign w:val="bottom"/>
          </w:tcPr>
          <w:p w14:paraId="7B0FDC77" w14:textId="11E319C3"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11 050 000</w:t>
            </w:r>
          </w:p>
        </w:tc>
        <w:tc>
          <w:tcPr>
            <w:tcW w:w="1275" w:type="dxa"/>
            <w:tcBorders>
              <w:top w:val="nil"/>
              <w:left w:val="nil"/>
              <w:bottom w:val="single" w:sz="4" w:space="0" w:color="auto"/>
              <w:right w:val="single" w:sz="8" w:space="0" w:color="auto"/>
            </w:tcBorders>
            <w:noWrap/>
            <w:vAlign w:val="bottom"/>
          </w:tcPr>
          <w:p w14:paraId="2A89AAA8" w14:textId="0C9E236E"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11 550 000</w:t>
            </w:r>
          </w:p>
        </w:tc>
      </w:tr>
      <w:tr w:rsidR="00C1030E" w:rsidRPr="00D52934" w14:paraId="7D583383"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79028122"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sh maamaks</w:t>
            </w:r>
          </w:p>
        </w:tc>
        <w:tc>
          <w:tcPr>
            <w:tcW w:w="1276" w:type="dxa"/>
            <w:tcBorders>
              <w:top w:val="nil"/>
              <w:left w:val="nil"/>
              <w:bottom w:val="single" w:sz="4" w:space="0" w:color="auto"/>
              <w:right w:val="nil"/>
            </w:tcBorders>
            <w:shd w:val="clear" w:color="000000" w:fill="969696"/>
            <w:vAlign w:val="bottom"/>
          </w:tcPr>
          <w:p w14:paraId="7020E72A" w14:textId="10E58F04"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345 198</w:t>
            </w:r>
          </w:p>
        </w:tc>
        <w:tc>
          <w:tcPr>
            <w:tcW w:w="1275" w:type="dxa"/>
            <w:tcBorders>
              <w:top w:val="nil"/>
              <w:left w:val="single" w:sz="4" w:space="0" w:color="auto"/>
              <w:bottom w:val="single" w:sz="4" w:space="0" w:color="auto"/>
              <w:right w:val="nil"/>
            </w:tcBorders>
            <w:shd w:val="clear" w:color="000000" w:fill="969696"/>
            <w:vAlign w:val="bottom"/>
          </w:tcPr>
          <w:p w14:paraId="3951332A" w14:textId="57BBA387"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494 000</w:t>
            </w:r>
          </w:p>
        </w:tc>
        <w:tc>
          <w:tcPr>
            <w:tcW w:w="1276" w:type="dxa"/>
            <w:tcBorders>
              <w:top w:val="nil"/>
              <w:left w:val="single" w:sz="4" w:space="0" w:color="auto"/>
              <w:bottom w:val="single" w:sz="4" w:space="0" w:color="auto"/>
              <w:right w:val="single" w:sz="4" w:space="0" w:color="auto"/>
            </w:tcBorders>
            <w:noWrap/>
            <w:vAlign w:val="bottom"/>
          </w:tcPr>
          <w:p w14:paraId="7B24A44D" w14:textId="6983C45A"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508 820</w:t>
            </w:r>
          </w:p>
        </w:tc>
        <w:tc>
          <w:tcPr>
            <w:tcW w:w="1276" w:type="dxa"/>
            <w:tcBorders>
              <w:top w:val="nil"/>
              <w:left w:val="nil"/>
              <w:bottom w:val="single" w:sz="4" w:space="0" w:color="auto"/>
              <w:right w:val="single" w:sz="4" w:space="0" w:color="auto"/>
            </w:tcBorders>
            <w:noWrap/>
            <w:vAlign w:val="bottom"/>
          </w:tcPr>
          <w:p w14:paraId="47C01A34" w14:textId="3CF50986"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508 820</w:t>
            </w:r>
          </w:p>
        </w:tc>
        <w:tc>
          <w:tcPr>
            <w:tcW w:w="1276" w:type="dxa"/>
            <w:tcBorders>
              <w:top w:val="nil"/>
              <w:left w:val="nil"/>
              <w:bottom w:val="single" w:sz="4" w:space="0" w:color="auto"/>
              <w:right w:val="single" w:sz="4" w:space="0" w:color="auto"/>
            </w:tcBorders>
            <w:noWrap/>
            <w:vAlign w:val="bottom"/>
          </w:tcPr>
          <w:p w14:paraId="2FBA1D06" w14:textId="51B6E68B"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508 820</w:t>
            </w:r>
          </w:p>
        </w:tc>
        <w:tc>
          <w:tcPr>
            <w:tcW w:w="1275" w:type="dxa"/>
            <w:tcBorders>
              <w:top w:val="nil"/>
              <w:left w:val="nil"/>
              <w:bottom w:val="single" w:sz="4" w:space="0" w:color="auto"/>
              <w:right w:val="single" w:sz="4" w:space="0" w:color="auto"/>
            </w:tcBorders>
            <w:noWrap/>
            <w:vAlign w:val="bottom"/>
          </w:tcPr>
          <w:p w14:paraId="11F84ABF" w14:textId="41B7B3B9"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508 820</w:t>
            </w:r>
          </w:p>
        </w:tc>
      </w:tr>
      <w:tr w:rsidR="00C1030E" w:rsidRPr="00D52934" w14:paraId="1C6B5334"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3BBD1649"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sh muud maksutulud</w:t>
            </w:r>
          </w:p>
        </w:tc>
        <w:tc>
          <w:tcPr>
            <w:tcW w:w="1276" w:type="dxa"/>
            <w:tcBorders>
              <w:top w:val="nil"/>
              <w:left w:val="nil"/>
              <w:bottom w:val="single" w:sz="4" w:space="0" w:color="auto"/>
              <w:right w:val="nil"/>
            </w:tcBorders>
            <w:shd w:val="clear" w:color="000000" w:fill="969696"/>
            <w:vAlign w:val="bottom"/>
          </w:tcPr>
          <w:p w14:paraId="600CC55C" w14:textId="442E8DF6"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0</w:t>
            </w:r>
          </w:p>
        </w:tc>
        <w:tc>
          <w:tcPr>
            <w:tcW w:w="1275" w:type="dxa"/>
            <w:tcBorders>
              <w:top w:val="nil"/>
              <w:left w:val="single" w:sz="4" w:space="0" w:color="auto"/>
              <w:bottom w:val="single" w:sz="4" w:space="0" w:color="auto"/>
              <w:right w:val="nil"/>
            </w:tcBorders>
            <w:shd w:val="clear" w:color="000000" w:fill="969696"/>
            <w:vAlign w:val="bottom"/>
          </w:tcPr>
          <w:p w14:paraId="64FC4844" w14:textId="7880A113"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0</w:t>
            </w:r>
          </w:p>
        </w:tc>
        <w:tc>
          <w:tcPr>
            <w:tcW w:w="1276" w:type="dxa"/>
            <w:tcBorders>
              <w:top w:val="nil"/>
              <w:left w:val="single" w:sz="4" w:space="0" w:color="auto"/>
              <w:bottom w:val="single" w:sz="4" w:space="0" w:color="auto"/>
              <w:right w:val="nil"/>
            </w:tcBorders>
            <w:shd w:val="clear" w:color="000000" w:fill="969696"/>
            <w:vAlign w:val="bottom"/>
          </w:tcPr>
          <w:p w14:paraId="3D6D3D7B" w14:textId="7DD590B0"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 </w:t>
            </w:r>
          </w:p>
        </w:tc>
        <w:tc>
          <w:tcPr>
            <w:tcW w:w="1276" w:type="dxa"/>
            <w:tcBorders>
              <w:top w:val="nil"/>
              <w:left w:val="single" w:sz="4" w:space="0" w:color="auto"/>
              <w:bottom w:val="single" w:sz="4" w:space="0" w:color="auto"/>
              <w:right w:val="nil"/>
            </w:tcBorders>
            <w:shd w:val="clear" w:color="000000" w:fill="969696"/>
            <w:vAlign w:val="bottom"/>
          </w:tcPr>
          <w:p w14:paraId="22DC7D4A" w14:textId="39789CFF"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 </w:t>
            </w:r>
          </w:p>
        </w:tc>
        <w:tc>
          <w:tcPr>
            <w:tcW w:w="1276" w:type="dxa"/>
            <w:tcBorders>
              <w:top w:val="nil"/>
              <w:left w:val="single" w:sz="4" w:space="0" w:color="auto"/>
              <w:bottom w:val="single" w:sz="4" w:space="0" w:color="auto"/>
              <w:right w:val="nil"/>
            </w:tcBorders>
            <w:shd w:val="clear" w:color="000000" w:fill="969696"/>
            <w:vAlign w:val="bottom"/>
          </w:tcPr>
          <w:p w14:paraId="7FBF3F0B" w14:textId="1FF3059B"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 </w:t>
            </w:r>
          </w:p>
        </w:tc>
        <w:tc>
          <w:tcPr>
            <w:tcW w:w="1275" w:type="dxa"/>
            <w:tcBorders>
              <w:top w:val="nil"/>
              <w:left w:val="single" w:sz="4" w:space="0" w:color="auto"/>
              <w:bottom w:val="single" w:sz="4" w:space="0" w:color="auto"/>
              <w:right w:val="nil"/>
            </w:tcBorders>
            <w:shd w:val="clear" w:color="000000" w:fill="969696"/>
            <w:vAlign w:val="bottom"/>
          </w:tcPr>
          <w:p w14:paraId="66E28DEB" w14:textId="0BBA2A98"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 </w:t>
            </w:r>
          </w:p>
        </w:tc>
      </w:tr>
      <w:tr w:rsidR="00C1030E" w:rsidRPr="00D52934" w14:paraId="19C00855"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5C63BBC5"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Tulud kaupade ja teenuste müügist</w:t>
            </w:r>
          </w:p>
        </w:tc>
        <w:tc>
          <w:tcPr>
            <w:tcW w:w="1276" w:type="dxa"/>
            <w:tcBorders>
              <w:top w:val="nil"/>
              <w:left w:val="nil"/>
              <w:bottom w:val="single" w:sz="4" w:space="0" w:color="auto"/>
              <w:right w:val="nil"/>
            </w:tcBorders>
            <w:shd w:val="clear" w:color="000000" w:fill="969696"/>
            <w:vAlign w:val="bottom"/>
          </w:tcPr>
          <w:p w14:paraId="79275226" w14:textId="3961D2AC"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768 400</w:t>
            </w:r>
          </w:p>
        </w:tc>
        <w:tc>
          <w:tcPr>
            <w:tcW w:w="1275" w:type="dxa"/>
            <w:tcBorders>
              <w:top w:val="nil"/>
              <w:left w:val="single" w:sz="4" w:space="0" w:color="auto"/>
              <w:bottom w:val="single" w:sz="4" w:space="0" w:color="auto"/>
              <w:right w:val="nil"/>
            </w:tcBorders>
            <w:shd w:val="clear" w:color="000000" w:fill="969696"/>
            <w:vAlign w:val="bottom"/>
          </w:tcPr>
          <w:p w14:paraId="748776FC" w14:textId="23DF5DF9"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870 718</w:t>
            </w:r>
          </w:p>
        </w:tc>
        <w:tc>
          <w:tcPr>
            <w:tcW w:w="1276" w:type="dxa"/>
            <w:tcBorders>
              <w:top w:val="nil"/>
              <w:left w:val="single" w:sz="4" w:space="0" w:color="auto"/>
              <w:bottom w:val="single" w:sz="4" w:space="0" w:color="auto"/>
              <w:right w:val="single" w:sz="4" w:space="0" w:color="auto"/>
            </w:tcBorders>
            <w:noWrap/>
            <w:vAlign w:val="bottom"/>
          </w:tcPr>
          <w:p w14:paraId="0BEC9311" w14:textId="5F522D6C"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874 000</w:t>
            </w:r>
          </w:p>
        </w:tc>
        <w:tc>
          <w:tcPr>
            <w:tcW w:w="1276" w:type="dxa"/>
            <w:tcBorders>
              <w:top w:val="nil"/>
              <w:left w:val="nil"/>
              <w:bottom w:val="single" w:sz="4" w:space="0" w:color="auto"/>
              <w:right w:val="single" w:sz="4" w:space="0" w:color="auto"/>
            </w:tcBorders>
            <w:noWrap/>
            <w:vAlign w:val="bottom"/>
          </w:tcPr>
          <w:p w14:paraId="0DD2ADD9" w14:textId="5E564F08"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875 000</w:t>
            </w:r>
          </w:p>
        </w:tc>
        <w:tc>
          <w:tcPr>
            <w:tcW w:w="1276" w:type="dxa"/>
            <w:tcBorders>
              <w:top w:val="nil"/>
              <w:left w:val="nil"/>
              <w:bottom w:val="single" w:sz="4" w:space="0" w:color="auto"/>
              <w:right w:val="single" w:sz="4" w:space="0" w:color="auto"/>
            </w:tcBorders>
            <w:noWrap/>
            <w:vAlign w:val="bottom"/>
          </w:tcPr>
          <w:p w14:paraId="666419EC" w14:textId="4319B1EB"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875 000</w:t>
            </w:r>
          </w:p>
        </w:tc>
        <w:tc>
          <w:tcPr>
            <w:tcW w:w="1275" w:type="dxa"/>
            <w:tcBorders>
              <w:top w:val="nil"/>
              <w:left w:val="nil"/>
              <w:bottom w:val="single" w:sz="4" w:space="0" w:color="auto"/>
              <w:right w:val="single" w:sz="4" w:space="0" w:color="auto"/>
            </w:tcBorders>
            <w:noWrap/>
            <w:vAlign w:val="bottom"/>
          </w:tcPr>
          <w:p w14:paraId="29436680" w14:textId="51C7E7DC"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880 000</w:t>
            </w:r>
          </w:p>
        </w:tc>
      </w:tr>
      <w:tr w:rsidR="00C1030E" w:rsidRPr="00D52934" w14:paraId="4B7A832A"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770C5175"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Saadavad toetused tegevuskuludeks</w:t>
            </w:r>
          </w:p>
        </w:tc>
        <w:tc>
          <w:tcPr>
            <w:tcW w:w="1276" w:type="dxa"/>
            <w:tcBorders>
              <w:top w:val="nil"/>
              <w:left w:val="nil"/>
              <w:bottom w:val="single" w:sz="4" w:space="0" w:color="auto"/>
              <w:right w:val="nil"/>
            </w:tcBorders>
            <w:shd w:val="clear" w:color="000000" w:fill="C0C0C0"/>
            <w:vAlign w:val="bottom"/>
          </w:tcPr>
          <w:p w14:paraId="2E9DF8A1" w14:textId="6E9EBC20"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4 292 762</w:t>
            </w:r>
          </w:p>
        </w:tc>
        <w:tc>
          <w:tcPr>
            <w:tcW w:w="1275" w:type="dxa"/>
            <w:tcBorders>
              <w:top w:val="nil"/>
              <w:left w:val="single" w:sz="4" w:space="0" w:color="auto"/>
              <w:bottom w:val="single" w:sz="4" w:space="0" w:color="auto"/>
              <w:right w:val="single" w:sz="4" w:space="0" w:color="auto"/>
            </w:tcBorders>
            <w:shd w:val="clear" w:color="000000" w:fill="C0C0C0"/>
            <w:vAlign w:val="bottom"/>
          </w:tcPr>
          <w:p w14:paraId="7D580D87" w14:textId="64A5EC96"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4 170 932</w:t>
            </w:r>
          </w:p>
        </w:tc>
        <w:tc>
          <w:tcPr>
            <w:tcW w:w="1276" w:type="dxa"/>
            <w:tcBorders>
              <w:top w:val="nil"/>
              <w:left w:val="nil"/>
              <w:bottom w:val="single" w:sz="4" w:space="0" w:color="auto"/>
              <w:right w:val="single" w:sz="4" w:space="0" w:color="auto"/>
            </w:tcBorders>
            <w:shd w:val="clear" w:color="000000" w:fill="C0C0C0"/>
            <w:vAlign w:val="bottom"/>
          </w:tcPr>
          <w:p w14:paraId="360BFA77" w14:textId="53EE44BE"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4 061 225</w:t>
            </w:r>
          </w:p>
        </w:tc>
        <w:tc>
          <w:tcPr>
            <w:tcW w:w="1276" w:type="dxa"/>
            <w:tcBorders>
              <w:top w:val="nil"/>
              <w:left w:val="nil"/>
              <w:bottom w:val="single" w:sz="4" w:space="0" w:color="auto"/>
              <w:right w:val="single" w:sz="4" w:space="0" w:color="auto"/>
            </w:tcBorders>
            <w:shd w:val="clear" w:color="000000" w:fill="C0C0C0"/>
            <w:vAlign w:val="bottom"/>
          </w:tcPr>
          <w:p w14:paraId="04947BFA" w14:textId="2578FFE6"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4 061 225</w:t>
            </w:r>
          </w:p>
        </w:tc>
        <w:tc>
          <w:tcPr>
            <w:tcW w:w="1276" w:type="dxa"/>
            <w:tcBorders>
              <w:top w:val="nil"/>
              <w:left w:val="nil"/>
              <w:bottom w:val="single" w:sz="4" w:space="0" w:color="auto"/>
              <w:right w:val="single" w:sz="4" w:space="0" w:color="auto"/>
            </w:tcBorders>
            <w:shd w:val="clear" w:color="000000" w:fill="C0C0C0"/>
            <w:vAlign w:val="bottom"/>
          </w:tcPr>
          <w:p w14:paraId="4F64EA01" w14:textId="004B32C0"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4 061 225</w:t>
            </w:r>
          </w:p>
        </w:tc>
        <w:tc>
          <w:tcPr>
            <w:tcW w:w="1275" w:type="dxa"/>
            <w:tcBorders>
              <w:top w:val="nil"/>
              <w:left w:val="nil"/>
              <w:bottom w:val="single" w:sz="4" w:space="0" w:color="auto"/>
              <w:right w:val="single" w:sz="8" w:space="0" w:color="auto"/>
            </w:tcBorders>
            <w:shd w:val="clear" w:color="000000" w:fill="C0C0C0"/>
            <w:vAlign w:val="bottom"/>
          </w:tcPr>
          <w:p w14:paraId="6D720D70" w14:textId="2D810036"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4 061 225</w:t>
            </w:r>
          </w:p>
        </w:tc>
      </w:tr>
      <w:tr w:rsidR="00C1030E" w:rsidRPr="00D52934" w14:paraId="261E1774"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3606B74D"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sh  tasandusfond </w:t>
            </w:r>
          </w:p>
        </w:tc>
        <w:tc>
          <w:tcPr>
            <w:tcW w:w="1276" w:type="dxa"/>
            <w:tcBorders>
              <w:top w:val="nil"/>
              <w:left w:val="nil"/>
              <w:bottom w:val="single" w:sz="4" w:space="0" w:color="auto"/>
              <w:right w:val="nil"/>
            </w:tcBorders>
            <w:shd w:val="clear" w:color="000000" w:fill="969696"/>
            <w:vAlign w:val="bottom"/>
          </w:tcPr>
          <w:p w14:paraId="3AB2E508" w14:textId="0341F8C5"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559 555</w:t>
            </w:r>
          </w:p>
        </w:tc>
        <w:tc>
          <w:tcPr>
            <w:tcW w:w="1275" w:type="dxa"/>
            <w:tcBorders>
              <w:top w:val="nil"/>
              <w:left w:val="single" w:sz="4" w:space="0" w:color="auto"/>
              <w:bottom w:val="single" w:sz="4" w:space="0" w:color="auto"/>
              <w:right w:val="nil"/>
            </w:tcBorders>
            <w:shd w:val="clear" w:color="000000" w:fill="969696"/>
            <w:vAlign w:val="bottom"/>
          </w:tcPr>
          <w:p w14:paraId="7C09387F" w14:textId="066EBF51"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569 084</w:t>
            </w:r>
          </w:p>
        </w:tc>
        <w:tc>
          <w:tcPr>
            <w:tcW w:w="1276" w:type="dxa"/>
            <w:tcBorders>
              <w:top w:val="nil"/>
              <w:left w:val="single" w:sz="4" w:space="0" w:color="auto"/>
              <w:bottom w:val="single" w:sz="4" w:space="0" w:color="auto"/>
              <w:right w:val="single" w:sz="4" w:space="0" w:color="auto"/>
            </w:tcBorders>
            <w:noWrap/>
            <w:vAlign w:val="bottom"/>
          </w:tcPr>
          <w:p w14:paraId="08C9631D" w14:textId="724F5757"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569 084</w:t>
            </w:r>
          </w:p>
        </w:tc>
        <w:tc>
          <w:tcPr>
            <w:tcW w:w="1276" w:type="dxa"/>
            <w:tcBorders>
              <w:top w:val="nil"/>
              <w:left w:val="nil"/>
              <w:bottom w:val="single" w:sz="4" w:space="0" w:color="auto"/>
              <w:right w:val="single" w:sz="4" w:space="0" w:color="auto"/>
            </w:tcBorders>
            <w:noWrap/>
            <w:vAlign w:val="bottom"/>
          </w:tcPr>
          <w:p w14:paraId="30EC167E" w14:textId="0AFC67B7"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569 084</w:t>
            </w:r>
          </w:p>
        </w:tc>
        <w:tc>
          <w:tcPr>
            <w:tcW w:w="1276" w:type="dxa"/>
            <w:tcBorders>
              <w:top w:val="nil"/>
              <w:left w:val="nil"/>
              <w:bottom w:val="single" w:sz="4" w:space="0" w:color="auto"/>
              <w:right w:val="single" w:sz="4" w:space="0" w:color="auto"/>
            </w:tcBorders>
            <w:noWrap/>
            <w:vAlign w:val="bottom"/>
          </w:tcPr>
          <w:p w14:paraId="6C27BA22" w14:textId="3E434E6D"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569 084</w:t>
            </w:r>
          </w:p>
        </w:tc>
        <w:tc>
          <w:tcPr>
            <w:tcW w:w="1275" w:type="dxa"/>
            <w:tcBorders>
              <w:top w:val="nil"/>
              <w:left w:val="nil"/>
              <w:bottom w:val="single" w:sz="4" w:space="0" w:color="auto"/>
              <w:right w:val="single" w:sz="4" w:space="0" w:color="auto"/>
            </w:tcBorders>
            <w:noWrap/>
            <w:vAlign w:val="bottom"/>
          </w:tcPr>
          <w:p w14:paraId="4B1CACCD" w14:textId="0FB84482"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569 084</w:t>
            </w:r>
          </w:p>
        </w:tc>
      </w:tr>
      <w:tr w:rsidR="00C1030E" w:rsidRPr="00D52934" w14:paraId="3FC774DF"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6B7694F4"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sh  toetusfond</w:t>
            </w:r>
          </w:p>
        </w:tc>
        <w:tc>
          <w:tcPr>
            <w:tcW w:w="1276" w:type="dxa"/>
            <w:tcBorders>
              <w:top w:val="nil"/>
              <w:left w:val="nil"/>
              <w:bottom w:val="single" w:sz="4" w:space="0" w:color="auto"/>
              <w:right w:val="nil"/>
            </w:tcBorders>
            <w:shd w:val="clear" w:color="000000" w:fill="A6A6A6"/>
            <w:vAlign w:val="bottom"/>
          </w:tcPr>
          <w:p w14:paraId="3F3D5059" w14:textId="5C3FF188"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3 307 837</w:t>
            </w:r>
          </w:p>
        </w:tc>
        <w:tc>
          <w:tcPr>
            <w:tcW w:w="1275" w:type="dxa"/>
            <w:tcBorders>
              <w:top w:val="nil"/>
              <w:left w:val="single" w:sz="4" w:space="0" w:color="auto"/>
              <w:bottom w:val="single" w:sz="4" w:space="0" w:color="auto"/>
              <w:right w:val="nil"/>
            </w:tcBorders>
            <w:shd w:val="clear" w:color="000000" w:fill="A6A6A6"/>
            <w:vAlign w:val="bottom"/>
          </w:tcPr>
          <w:p w14:paraId="2E403BFA" w14:textId="5B7597BB"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3 332 141</w:t>
            </w:r>
          </w:p>
        </w:tc>
        <w:tc>
          <w:tcPr>
            <w:tcW w:w="1276" w:type="dxa"/>
            <w:tcBorders>
              <w:top w:val="nil"/>
              <w:left w:val="single" w:sz="4" w:space="0" w:color="auto"/>
              <w:bottom w:val="single" w:sz="4" w:space="0" w:color="auto"/>
              <w:right w:val="single" w:sz="4" w:space="0" w:color="auto"/>
            </w:tcBorders>
            <w:noWrap/>
            <w:vAlign w:val="bottom"/>
          </w:tcPr>
          <w:p w14:paraId="7149B0E5" w14:textId="575B7C84"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3 332 141</w:t>
            </w:r>
          </w:p>
        </w:tc>
        <w:tc>
          <w:tcPr>
            <w:tcW w:w="1276" w:type="dxa"/>
            <w:tcBorders>
              <w:top w:val="nil"/>
              <w:left w:val="nil"/>
              <w:bottom w:val="single" w:sz="4" w:space="0" w:color="auto"/>
              <w:right w:val="single" w:sz="4" w:space="0" w:color="auto"/>
            </w:tcBorders>
            <w:noWrap/>
            <w:vAlign w:val="bottom"/>
          </w:tcPr>
          <w:p w14:paraId="3314418B" w14:textId="767F518F"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3 332 141</w:t>
            </w:r>
          </w:p>
        </w:tc>
        <w:tc>
          <w:tcPr>
            <w:tcW w:w="1276" w:type="dxa"/>
            <w:tcBorders>
              <w:top w:val="nil"/>
              <w:left w:val="nil"/>
              <w:bottom w:val="single" w:sz="4" w:space="0" w:color="auto"/>
              <w:right w:val="single" w:sz="4" w:space="0" w:color="auto"/>
            </w:tcBorders>
            <w:noWrap/>
            <w:vAlign w:val="bottom"/>
          </w:tcPr>
          <w:p w14:paraId="2B23512E" w14:textId="0714624E"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3 332 141</w:t>
            </w:r>
          </w:p>
        </w:tc>
        <w:tc>
          <w:tcPr>
            <w:tcW w:w="1275" w:type="dxa"/>
            <w:tcBorders>
              <w:top w:val="nil"/>
              <w:left w:val="nil"/>
              <w:bottom w:val="single" w:sz="4" w:space="0" w:color="auto"/>
              <w:right w:val="single" w:sz="4" w:space="0" w:color="auto"/>
            </w:tcBorders>
            <w:noWrap/>
            <w:vAlign w:val="bottom"/>
          </w:tcPr>
          <w:p w14:paraId="04EE29D5" w14:textId="4877245E"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3 332 141</w:t>
            </w:r>
          </w:p>
        </w:tc>
      </w:tr>
      <w:tr w:rsidR="00C1030E" w:rsidRPr="00D52934" w14:paraId="3554F197"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61DB5418"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sh muud saadud toetused tegevuskuludeks</w:t>
            </w:r>
          </w:p>
        </w:tc>
        <w:tc>
          <w:tcPr>
            <w:tcW w:w="1276" w:type="dxa"/>
            <w:tcBorders>
              <w:top w:val="nil"/>
              <w:left w:val="nil"/>
              <w:bottom w:val="single" w:sz="4" w:space="0" w:color="auto"/>
              <w:right w:val="nil"/>
            </w:tcBorders>
            <w:shd w:val="clear" w:color="000000" w:fill="969696"/>
            <w:vAlign w:val="bottom"/>
          </w:tcPr>
          <w:p w14:paraId="363608B1" w14:textId="2AAEB16B"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425 370</w:t>
            </w:r>
          </w:p>
        </w:tc>
        <w:tc>
          <w:tcPr>
            <w:tcW w:w="1275" w:type="dxa"/>
            <w:tcBorders>
              <w:top w:val="nil"/>
              <w:left w:val="single" w:sz="4" w:space="0" w:color="auto"/>
              <w:bottom w:val="single" w:sz="4" w:space="0" w:color="auto"/>
              <w:right w:val="nil"/>
            </w:tcBorders>
            <w:shd w:val="clear" w:color="000000" w:fill="969696"/>
            <w:vAlign w:val="bottom"/>
          </w:tcPr>
          <w:p w14:paraId="51F83E53" w14:textId="4927C95E"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269 707</w:t>
            </w:r>
          </w:p>
        </w:tc>
        <w:tc>
          <w:tcPr>
            <w:tcW w:w="1276" w:type="dxa"/>
            <w:tcBorders>
              <w:top w:val="nil"/>
              <w:left w:val="single" w:sz="4" w:space="0" w:color="auto"/>
              <w:bottom w:val="single" w:sz="4" w:space="0" w:color="auto"/>
              <w:right w:val="single" w:sz="4" w:space="0" w:color="auto"/>
            </w:tcBorders>
            <w:noWrap/>
            <w:vAlign w:val="bottom"/>
          </w:tcPr>
          <w:p w14:paraId="3B7BCFB1" w14:textId="38FACC63"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160 000</w:t>
            </w:r>
          </w:p>
        </w:tc>
        <w:tc>
          <w:tcPr>
            <w:tcW w:w="1276" w:type="dxa"/>
            <w:tcBorders>
              <w:top w:val="nil"/>
              <w:left w:val="nil"/>
              <w:bottom w:val="single" w:sz="4" w:space="0" w:color="auto"/>
              <w:right w:val="single" w:sz="4" w:space="0" w:color="auto"/>
            </w:tcBorders>
            <w:noWrap/>
            <w:vAlign w:val="bottom"/>
          </w:tcPr>
          <w:p w14:paraId="17DB9577" w14:textId="278FA878"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160 000</w:t>
            </w:r>
          </w:p>
        </w:tc>
        <w:tc>
          <w:tcPr>
            <w:tcW w:w="1276" w:type="dxa"/>
            <w:tcBorders>
              <w:top w:val="nil"/>
              <w:left w:val="nil"/>
              <w:bottom w:val="single" w:sz="4" w:space="0" w:color="auto"/>
              <w:right w:val="single" w:sz="4" w:space="0" w:color="auto"/>
            </w:tcBorders>
            <w:noWrap/>
            <w:vAlign w:val="bottom"/>
          </w:tcPr>
          <w:p w14:paraId="5E01B9BD" w14:textId="7E26AF7C"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160 000</w:t>
            </w:r>
          </w:p>
        </w:tc>
        <w:tc>
          <w:tcPr>
            <w:tcW w:w="1275" w:type="dxa"/>
            <w:tcBorders>
              <w:top w:val="nil"/>
              <w:left w:val="nil"/>
              <w:bottom w:val="single" w:sz="4" w:space="0" w:color="auto"/>
              <w:right w:val="single" w:sz="4" w:space="0" w:color="auto"/>
            </w:tcBorders>
            <w:noWrap/>
            <w:vAlign w:val="bottom"/>
          </w:tcPr>
          <w:p w14:paraId="033F7AC1" w14:textId="544279EC"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160 000</w:t>
            </w:r>
          </w:p>
        </w:tc>
      </w:tr>
      <w:tr w:rsidR="00C1030E" w:rsidRPr="00D52934" w14:paraId="0B482C37"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tcPr>
          <w:p w14:paraId="16C4FF88" w14:textId="77777777" w:rsidR="00C1030E" w:rsidRPr="00D52934" w:rsidRDefault="00C1030E" w:rsidP="00C1030E">
            <w:pPr>
              <w:spacing w:after="0" w:line="240" w:lineRule="auto"/>
              <w:rPr>
                <w:rFonts w:ascii="Arial" w:eastAsia="Times New Roman" w:hAnsi="Arial" w:cs="Arial"/>
                <w:sz w:val="16"/>
                <w:szCs w:val="16"/>
                <w:lang w:eastAsia="et-EE"/>
              </w:rPr>
            </w:pPr>
            <w:r>
              <w:rPr>
                <w:rFonts w:ascii="Arial" w:hAnsi="Arial" w:cs="Arial"/>
                <w:sz w:val="16"/>
                <w:szCs w:val="16"/>
              </w:rPr>
              <w:t xml:space="preserve">     Muud tegevustulud</w:t>
            </w:r>
          </w:p>
        </w:tc>
        <w:tc>
          <w:tcPr>
            <w:tcW w:w="1276" w:type="dxa"/>
            <w:tcBorders>
              <w:top w:val="nil"/>
              <w:left w:val="nil"/>
              <w:bottom w:val="single" w:sz="4" w:space="0" w:color="auto"/>
              <w:right w:val="nil"/>
            </w:tcBorders>
            <w:shd w:val="clear" w:color="000000" w:fill="969696"/>
            <w:vAlign w:val="bottom"/>
          </w:tcPr>
          <w:p w14:paraId="1E8BCE70" w14:textId="270BECEE"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284 575</w:t>
            </w:r>
          </w:p>
        </w:tc>
        <w:tc>
          <w:tcPr>
            <w:tcW w:w="1275" w:type="dxa"/>
            <w:tcBorders>
              <w:top w:val="nil"/>
              <w:left w:val="single" w:sz="4" w:space="0" w:color="auto"/>
              <w:bottom w:val="single" w:sz="4" w:space="0" w:color="auto"/>
              <w:right w:val="nil"/>
            </w:tcBorders>
            <w:shd w:val="clear" w:color="000000" w:fill="969696"/>
            <w:vAlign w:val="bottom"/>
          </w:tcPr>
          <w:p w14:paraId="747B63D8" w14:textId="346DAF3F"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400 000</w:t>
            </w:r>
          </w:p>
        </w:tc>
        <w:tc>
          <w:tcPr>
            <w:tcW w:w="1276" w:type="dxa"/>
            <w:tcBorders>
              <w:top w:val="nil"/>
              <w:left w:val="single" w:sz="4" w:space="0" w:color="auto"/>
              <w:bottom w:val="single" w:sz="4" w:space="0" w:color="auto"/>
              <w:right w:val="single" w:sz="4" w:space="0" w:color="auto"/>
            </w:tcBorders>
            <w:noWrap/>
            <w:vAlign w:val="bottom"/>
          </w:tcPr>
          <w:p w14:paraId="3CB24869" w14:textId="75B1A433"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400 000</w:t>
            </w:r>
          </w:p>
        </w:tc>
        <w:tc>
          <w:tcPr>
            <w:tcW w:w="1276" w:type="dxa"/>
            <w:tcBorders>
              <w:top w:val="nil"/>
              <w:left w:val="nil"/>
              <w:bottom w:val="single" w:sz="4" w:space="0" w:color="auto"/>
              <w:right w:val="single" w:sz="4" w:space="0" w:color="auto"/>
            </w:tcBorders>
            <w:noWrap/>
            <w:vAlign w:val="bottom"/>
          </w:tcPr>
          <w:p w14:paraId="1E90B033" w14:textId="684FA090"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400 000</w:t>
            </w:r>
          </w:p>
        </w:tc>
        <w:tc>
          <w:tcPr>
            <w:tcW w:w="1276" w:type="dxa"/>
            <w:tcBorders>
              <w:top w:val="nil"/>
              <w:left w:val="nil"/>
              <w:bottom w:val="single" w:sz="4" w:space="0" w:color="auto"/>
              <w:right w:val="single" w:sz="4" w:space="0" w:color="auto"/>
            </w:tcBorders>
            <w:noWrap/>
            <w:vAlign w:val="bottom"/>
          </w:tcPr>
          <w:p w14:paraId="2FC45604" w14:textId="27026C80" w:rsidR="00C1030E" w:rsidRPr="00D52934"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400 000</w:t>
            </w:r>
          </w:p>
        </w:tc>
        <w:tc>
          <w:tcPr>
            <w:tcW w:w="1275" w:type="dxa"/>
            <w:tcBorders>
              <w:top w:val="nil"/>
              <w:left w:val="nil"/>
              <w:bottom w:val="single" w:sz="4" w:space="0" w:color="auto"/>
              <w:right w:val="single" w:sz="4" w:space="0" w:color="auto"/>
            </w:tcBorders>
            <w:noWrap/>
            <w:vAlign w:val="bottom"/>
          </w:tcPr>
          <w:p w14:paraId="1A24A7DB" w14:textId="31C6DADC" w:rsidR="00C1030E" w:rsidRPr="004508B3" w:rsidRDefault="00C1030E" w:rsidP="00C1030E">
            <w:pPr>
              <w:spacing w:after="0" w:line="240" w:lineRule="auto"/>
              <w:jc w:val="right"/>
              <w:rPr>
                <w:rFonts w:ascii="Arial" w:eastAsia="Times New Roman" w:hAnsi="Arial" w:cs="Arial"/>
                <w:sz w:val="18"/>
                <w:szCs w:val="18"/>
                <w:lang w:eastAsia="et-EE"/>
              </w:rPr>
            </w:pPr>
            <w:r>
              <w:rPr>
                <w:rFonts w:ascii="Arial" w:hAnsi="Arial" w:cs="Arial"/>
                <w:sz w:val="20"/>
                <w:szCs w:val="20"/>
              </w:rPr>
              <w:t>400 000</w:t>
            </w:r>
          </w:p>
        </w:tc>
      </w:tr>
    </w:tbl>
    <w:p w14:paraId="6AD50189" w14:textId="77777777" w:rsidR="00FC68B1" w:rsidRDefault="00FC68B1" w:rsidP="00FC68B1">
      <w:pPr>
        <w:jc w:val="both"/>
        <w:rPr>
          <w:rFonts w:ascii="Times New Roman" w:hAnsi="Times New Roman" w:cs="Times New Roman"/>
          <w:sz w:val="24"/>
          <w:szCs w:val="24"/>
        </w:rPr>
      </w:pPr>
    </w:p>
    <w:p w14:paraId="08A8D085" w14:textId="77777777" w:rsidR="00FC68B1" w:rsidRDefault="00FC68B1" w:rsidP="00FC68B1">
      <w:pPr>
        <w:pStyle w:val="Pealkiri1"/>
      </w:pPr>
      <w:bookmarkStart w:id="15" w:name="_Toc78291451"/>
      <w:bookmarkStart w:id="16" w:name="_Toc176852420"/>
      <w:r>
        <w:t xml:space="preserve">4.4 </w:t>
      </w:r>
      <w:r w:rsidRPr="00235B97">
        <w:t>Kulu</w:t>
      </w:r>
      <w:r>
        <w:t>de prognoos</w:t>
      </w:r>
      <w:bookmarkEnd w:id="15"/>
      <w:bookmarkEnd w:id="16"/>
    </w:p>
    <w:p w14:paraId="4F543996" w14:textId="77777777" w:rsidR="00FC68B1" w:rsidRPr="00E87F0C" w:rsidRDefault="00FC68B1" w:rsidP="00FC68B1"/>
    <w:tbl>
      <w:tblPr>
        <w:tblW w:w="9774" w:type="dxa"/>
        <w:tblCellMar>
          <w:left w:w="70" w:type="dxa"/>
          <w:right w:w="70" w:type="dxa"/>
        </w:tblCellMar>
        <w:tblLook w:val="04A0" w:firstRow="1" w:lastRow="0" w:firstColumn="1" w:lastColumn="0" w:noHBand="0" w:noVBand="1"/>
      </w:tblPr>
      <w:tblGrid>
        <w:gridCol w:w="4586"/>
        <w:gridCol w:w="1297"/>
        <w:gridCol w:w="1297"/>
        <w:gridCol w:w="1297"/>
        <w:gridCol w:w="1297"/>
      </w:tblGrid>
      <w:tr w:rsidR="000C1A0E" w:rsidRPr="006E2A9B" w14:paraId="79B23555" w14:textId="77777777" w:rsidTr="0063125B">
        <w:trPr>
          <w:trHeight w:val="544"/>
        </w:trPr>
        <w:tc>
          <w:tcPr>
            <w:tcW w:w="4586" w:type="dxa"/>
            <w:tcBorders>
              <w:top w:val="single" w:sz="4" w:space="0" w:color="auto"/>
              <w:left w:val="single" w:sz="4" w:space="0" w:color="auto"/>
              <w:bottom w:val="single" w:sz="4" w:space="0" w:color="auto"/>
              <w:right w:val="single" w:sz="4" w:space="0" w:color="auto"/>
            </w:tcBorders>
            <w:noWrap/>
            <w:vAlign w:val="center"/>
            <w:hideMark/>
          </w:tcPr>
          <w:p w14:paraId="6D31FCF7" w14:textId="77777777" w:rsidR="000C1A0E" w:rsidRPr="006E2A9B" w:rsidRDefault="000C1A0E" w:rsidP="000C1A0E">
            <w:pPr>
              <w:spacing w:after="0" w:line="240" w:lineRule="auto"/>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Kulud majandusliku sisu järgi</w:t>
            </w:r>
          </w:p>
        </w:tc>
        <w:tc>
          <w:tcPr>
            <w:tcW w:w="1297" w:type="dxa"/>
            <w:tcBorders>
              <w:top w:val="single" w:sz="4" w:space="0" w:color="auto"/>
              <w:left w:val="nil"/>
              <w:bottom w:val="single" w:sz="4" w:space="0" w:color="auto"/>
              <w:right w:val="single" w:sz="4" w:space="0" w:color="auto"/>
            </w:tcBorders>
            <w:vAlign w:val="center"/>
            <w:hideMark/>
          </w:tcPr>
          <w:p w14:paraId="31C288E4" w14:textId="14687C46" w:rsidR="000C1A0E" w:rsidRPr="006E2A9B" w:rsidRDefault="000C1A0E" w:rsidP="000C1A0E">
            <w:pPr>
              <w:spacing w:after="0" w:line="240" w:lineRule="auto"/>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2022 täitmine</w:t>
            </w:r>
          </w:p>
        </w:tc>
        <w:tc>
          <w:tcPr>
            <w:tcW w:w="1297" w:type="dxa"/>
            <w:tcBorders>
              <w:top w:val="single" w:sz="4" w:space="0" w:color="auto"/>
              <w:left w:val="nil"/>
              <w:bottom w:val="single" w:sz="4" w:space="0" w:color="auto"/>
              <w:right w:val="single" w:sz="4" w:space="0" w:color="auto"/>
            </w:tcBorders>
            <w:vAlign w:val="center"/>
            <w:hideMark/>
          </w:tcPr>
          <w:p w14:paraId="0F0A61BB" w14:textId="13CF853F" w:rsidR="000C1A0E" w:rsidRPr="006E2A9B" w:rsidRDefault="000C1A0E" w:rsidP="000C1A0E">
            <w:pPr>
              <w:spacing w:after="0" w:line="240" w:lineRule="auto"/>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2023 täitmine</w:t>
            </w:r>
          </w:p>
        </w:tc>
        <w:tc>
          <w:tcPr>
            <w:tcW w:w="1297" w:type="dxa"/>
            <w:tcBorders>
              <w:top w:val="single" w:sz="4" w:space="0" w:color="auto"/>
              <w:left w:val="nil"/>
              <w:bottom w:val="single" w:sz="4" w:space="0" w:color="auto"/>
              <w:right w:val="single" w:sz="4" w:space="0" w:color="auto"/>
            </w:tcBorders>
            <w:vAlign w:val="center"/>
            <w:hideMark/>
          </w:tcPr>
          <w:p w14:paraId="1C5400AD" w14:textId="4F65947F" w:rsidR="000C1A0E" w:rsidRPr="006E2A9B" w:rsidRDefault="000C1A0E" w:rsidP="000C1A0E">
            <w:pPr>
              <w:spacing w:after="0" w:line="240" w:lineRule="auto"/>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202</w:t>
            </w:r>
            <w:r>
              <w:rPr>
                <w:rFonts w:ascii="Arial" w:eastAsia="Times New Roman" w:hAnsi="Arial" w:cs="Arial"/>
                <w:b/>
                <w:bCs/>
                <w:color w:val="000000"/>
                <w:sz w:val="20"/>
                <w:szCs w:val="20"/>
                <w:lang w:eastAsia="et-EE"/>
              </w:rPr>
              <w:t xml:space="preserve">4 </w:t>
            </w:r>
            <w:r w:rsidRPr="006E2A9B">
              <w:rPr>
                <w:rFonts w:ascii="Arial" w:eastAsia="Times New Roman" w:hAnsi="Arial" w:cs="Arial"/>
                <w:b/>
                <w:bCs/>
                <w:color w:val="000000"/>
                <w:sz w:val="20"/>
                <w:szCs w:val="20"/>
                <w:lang w:eastAsia="et-EE"/>
              </w:rPr>
              <w:t>täitmine</w:t>
            </w:r>
          </w:p>
        </w:tc>
        <w:tc>
          <w:tcPr>
            <w:tcW w:w="1297" w:type="dxa"/>
            <w:tcBorders>
              <w:top w:val="single" w:sz="4" w:space="0" w:color="auto"/>
              <w:left w:val="nil"/>
              <w:bottom w:val="single" w:sz="4" w:space="0" w:color="auto"/>
              <w:right w:val="single" w:sz="4" w:space="0" w:color="auto"/>
            </w:tcBorders>
            <w:vAlign w:val="center"/>
            <w:hideMark/>
          </w:tcPr>
          <w:p w14:paraId="5DAABA19" w14:textId="750C58A4" w:rsidR="000C1A0E" w:rsidRPr="006E2A9B" w:rsidRDefault="000C1A0E" w:rsidP="000C1A0E">
            <w:pPr>
              <w:spacing w:after="0" w:line="240" w:lineRule="auto"/>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202</w:t>
            </w:r>
            <w:r>
              <w:rPr>
                <w:rFonts w:ascii="Arial" w:eastAsia="Times New Roman" w:hAnsi="Arial" w:cs="Arial"/>
                <w:b/>
                <w:bCs/>
                <w:color w:val="000000"/>
                <w:sz w:val="20"/>
                <w:szCs w:val="20"/>
                <w:lang w:eastAsia="et-EE"/>
              </w:rPr>
              <w:t>5</w:t>
            </w:r>
            <w:r w:rsidRPr="006E2A9B">
              <w:rPr>
                <w:rFonts w:ascii="Arial" w:eastAsia="Times New Roman" w:hAnsi="Arial" w:cs="Arial"/>
                <w:b/>
                <w:bCs/>
                <w:color w:val="000000"/>
                <w:sz w:val="20"/>
                <w:szCs w:val="20"/>
                <w:lang w:eastAsia="et-EE"/>
              </w:rPr>
              <w:t xml:space="preserve"> eeldatav</w:t>
            </w:r>
          </w:p>
        </w:tc>
      </w:tr>
      <w:tr w:rsidR="003552F5" w:rsidRPr="006E2A9B" w14:paraId="089A2622" w14:textId="77777777" w:rsidTr="0063125B">
        <w:trPr>
          <w:trHeight w:val="320"/>
        </w:trPr>
        <w:tc>
          <w:tcPr>
            <w:tcW w:w="4586" w:type="dxa"/>
            <w:tcBorders>
              <w:top w:val="nil"/>
              <w:left w:val="single" w:sz="4" w:space="0" w:color="auto"/>
              <w:bottom w:val="single" w:sz="4" w:space="0" w:color="auto"/>
              <w:right w:val="single" w:sz="4" w:space="0" w:color="auto"/>
            </w:tcBorders>
            <w:noWrap/>
            <w:vAlign w:val="center"/>
            <w:hideMark/>
          </w:tcPr>
          <w:p w14:paraId="44B4FF6E"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Investeeringud</w:t>
            </w:r>
          </w:p>
        </w:tc>
        <w:tc>
          <w:tcPr>
            <w:tcW w:w="1297" w:type="dxa"/>
            <w:tcBorders>
              <w:top w:val="nil"/>
              <w:left w:val="nil"/>
              <w:bottom w:val="single" w:sz="4" w:space="0" w:color="auto"/>
              <w:right w:val="single" w:sz="4" w:space="0" w:color="auto"/>
            </w:tcBorders>
            <w:noWrap/>
            <w:vAlign w:val="center"/>
            <w:hideMark/>
          </w:tcPr>
          <w:p w14:paraId="6EB7FB0C" w14:textId="3A6D3925"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1 638 260</w:t>
            </w:r>
          </w:p>
        </w:tc>
        <w:tc>
          <w:tcPr>
            <w:tcW w:w="1297" w:type="dxa"/>
            <w:tcBorders>
              <w:top w:val="nil"/>
              <w:left w:val="nil"/>
              <w:bottom w:val="single" w:sz="4" w:space="0" w:color="auto"/>
              <w:right w:val="single" w:sz="4" w:space="0" w:color="auto"/>
            </w:tcBorders>
            <w:noWrap/>
            <w:vAlign w:val="center"/>
            <w:hideMark/>
          </w:tcPr>
          <w:p w14:paraId="2326DE44" w14:textId="3710BD04"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606 479</w:t>
            </w:r>
          </w:p>
        </w:tc>
        <w:tc>
          <w:tcPr>
            <w:tcW w:w="1297" w:type="dxa"/>
            <w:tcBorders>
              <w:top w:val="nil"/>
              <w:left w:val="nil"/>
              <w:bottom w:val="single" w:sz="4" w:space="0" w:color="auto"/>
              <w:right w:val="single" w:sz="4" w:space="0" w:color="auto"/>
            </w:tcBorders>
            <w:noWrap/>
            <w:vAlign w:val="center"/>
            <w:hideMark/>
          </w:tcPr>
          <w:p w14:paraId="2529A78D" w14:textId="39E589D7"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1 051 105</w:t>
            </w:r>
          </w:p>
        </w:tc>
        <w:tc>
          <w:tcPr>
            <w:tcW w:w="1297" w:type="dxa"/>
            <w:tcBorders>
              <w:top w:val="nil"/>
              <w:left w:val="nil"/>
              <w:bottom w:val="single" w:sz="4" w:space="0" w:color="auto"/>
              <w:right w:val="single" w:sz="4" w:space="0" w:color="auto"/>
            </w:tcBorders>
            <w:noWrap/>
            <w:vAlign w:val="center"/>
            <w:hideMark/>
          </w:tcPr>
          <w:p w14:paraId="4A0DA5B0" w14:textId="73878A24"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7 680 451</w:t>
            </w:r>
          </w:p>
        </w:tc>
      </w:tr>
      <w:tr w:rsidR="003552F5" w:rsidRPr="006E2A9B" w14:paraId="45B72864" w14:textId="77777777" w:rsidTr="0063125B">
        <w:trPr>
          <w:trHeight w:val="320"/>
        </w:trPr>
        <w:tc>
          <w:tcPr>
            <w:tcW w:w="4586" w:type="dxa"/>
            <w:tcBorders>
              <w:top w:val="nil"/>
              <w:left w:val="single" w:sz="4" w:space="0" w:color="auto"/>
              <w:bottom w:val="single" w:sz="4" w:space="0" w:color="auto"/>
              <w:right w:val="single" w:sz="4" w:space="0" w:color="auto"/>
            </w:tcBorders>
            <w:noWrap/>
            <w:vAlign w:val="center"/>
            <w:hideMark/>
          </w:tcPr>
          <w:p w14:paraId="1CB5ADFC"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Antavad toetused</w:t>
            </w:r>
          </w:p>
        </w:tc>
        <w:tc>
          <w:tcPr>
            <w:tcW w:w="1297" w:type="dxa"/>
            <w:tcBorders>
              <w:top w:val="nil"/>
              <w:left w:val="nil"/>
              <w:bottom w:val="single" w:sz="4" w:space="0" w:color="auto"/>
              <w:right w:val="single" w:sz="4" w:space="0" w:color="auto"/>
            </w:tcBorders>
            <w:noWrap/>
            <w:vAlign w:val="center"/>
            <w:hideMark/>
          </w:tcPr>
          <w:p w14:paraId="00E068E7" w14:textId="08DCB95F"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834 545</w:t>
            </w:r>
          </w:p>
        </w:tc>
        <w:tc>
          <w:tcPr>
            <w:tcW w:w="1297" w:type="dxa"/>
            <w:tcBorders>
              <w:top w:val="nil"/>
              <w:left w:val="nil"/>
              <w:bottom w:val="single" w:sz="4" w:space="0" w:color="auto"/>
              <w:right w:val="single" w:sz="4" w:space="0" w:color="auto"/>
            </w:tcBorders>
            <w:noWrap/>
            <w:vAlign w:val="center"/>
            <w:hideMark/>
          </w:tcPr>
          <w:p w14:paraId="3C251CEA" w14:textId="629D237F"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1 011 923</w:t>
            </w:r>
          </w:p>
        </w:tc>
        <w:tc>
          <w:tcPr>
            <w:tcW w:w="1297" w:type="dxa"/>
            <w:tcBorders>
              <w:top w:val="nil"/>
              <w:left w:val="nil"/>
              <w:bottom w:val="single" w:sz="4" w:space="0" w:color="auto"/>
              <w:right w:val="single" w:sz="4" w:space="0" w:color="auto"/>
            </w:tcBorders>
            <w:noWrap/>
            <w:vAlign w:val="center"/>
            <w:hideMark/>
          </w:tcPr>
          <w:p w14:paraId="76D32348" w14:textId="2224AA04"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1 156 154</w:t>
            </w:r>
          </w:p>
        </w:tc>
        <w:tc>
          <w:tcPr>
            <w:tcW w:w="1297" w:type="dxa"/>
            <w:tcBorders>
              <w:top w:val="nil"/>
              <w:left w:val="nil"/>
              <w:bottom w:val="single" w:sz="4" w:space="0" w:color="auto"/>
              <w:right w:val="single" w:sz="4" w:space="0" w:color="auto"/>
            </w:tcBorders>
            <w:noWrap/>
            <w:vAlign w:val="center"/>
            <w:hideMark/>
          </w:tcPr>
          <w:p w14:paraId="1CFD8A81" w14:textId="6806276B"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1 156 380</w:t>
            </w:r>
          </w:p>
        </w:tc>
      </w:tr>
      <w:tr w:rsidR="003552F5" w:rsidRPr="006E2A9B" w14:paraId="20373699" w14:textId="77777777" w:rsidTr="0063125B">
        <w:trPr>
          <w:trHeight w:val="320"/>
        </w:trPr>
        <w:tc>
          <w:tcPr>
            <w:tcW w:w="4586" w:type="dxa"/>
            <w:tcBorders>
              <w:top w:val="nil"/>
              <w:left w:val="single" w:sz="4" w:space="0" w:color="auto"/>
              <w:bottom w:val="single" w:sz="4" w:space="0" w:color="auto"/>
              <w:right w:val="single" w:sz="4" w:space="0" w:color="auto"/>
            </w:tcBorders>
            <w:noWrap/>
            <w:vAlign w:val="center"/>
            <w:hideMark/>
          </w:tcPr>
          <w:p w14:paraId="1E9560A4"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Personalikulud</w:t>
            </w:r>
          </w:p>
        </w:tc>
        <w:tc>
          <w:tcPr>
            <w:tcW w:w="1297" w:type="dxa"/>
            <w:tcBorders>
              <w:top w:val="nil"/>
              <w:left w:val="nil"/>
              <w:bottom w:val="single" w:sz="4" w:space="0" w:color="auto"/>
              <w:right w:val="single" w:sz="4" w:space="0" w:color="auto"/>
            </w:tcBorders>
            <w:noWrap/>
            <w:vAlign w:val="center"/>
            <w:hideMark/>
          </w:tcPr>
          <w:p w14:paraId="63A94506" w14:textId="41725D51"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6 741 811</w:t>
            </w:r>
          </w:p>
        </w:tc>
        <w:tc>
          <w:tcPr>
            <w:tcW w:w="1297" w:type="dxa"/>
            <w:tcBorders>
              <w:top w:val="nil"/>
              <w:left w:val="nil"/>
              <w:bottom w:val="single" w:sz="4" w:space="0" w:color="auto"/>
              <w:right w:val="single" w:sz="4" w:space="0" w:color="auto"/>
            </w:tcBorders>
            <w:noWrap/>
            <w:vAlign w:val="center"/>
            <w:hideMark/>
          </w:tcPr>
          <w:p w14:paraId="6FC9E206" w14:textId="5BD9BFA2"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8 018 272</w:t>
            </w:r>
          </w:p>
        </w:tc>
        <w:tc>
          <w:tcPr>
            <w:tcW w:w="1297" w:type="dxa"/>
            <w:tcBorders>
              <w:top w:val="nil"/>
              <w:left w:val="nil"/>
              <w:bottom w:val="single" w:sz="4" w:space="0" w:color="auto"/>
              <w:right w:val="single" w:sz="4" w:space="0" w:color="auto"/>
            </w:tcBorders>
            <w:noWrap/>
            <w:vAlign w:val="center"/>
            <w:hideMark/>
          </w:tcPr>
          <w:p w14:paraId="2EF10122" w14:textId="48533719"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8 573 672</w:t>
            </w:r>
          </w:p>
        </w:tc>
        <w:tc>
          <w:tcPr>
            <w:tcW w:w="1297" w:type="dxa"/>
            <w:tcBorders>
              <w:top w:val="nil"/>
              <w:left w:val="nil"/>
              <w:bottom w:val="single" w:sz="4" w:space="0" w:color="auto"/>
              <w:right w:val="single" w:sz="4" w:space="0" w:color="auto"/>
            </w:tcBorders>
            <w:noWrap/>
            <w:vAlign w:val="center"/>
            <w:hideMark/>
          </w:tcPr>
          <w:p w14:paraId="6EC5400D" w14:textId="12444917"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8 760 579</w:t>
            </w:r>
          </w:p>
        </w:tc>
      </w:tr>
      <w:tr w:rsidR="003552F5" w:rsidRPr="006E2A9B" w14:paraId="29E86764" w14:textId="77777777" w:rsidTr="0063125B">
        <w:trPr>
          <w:trHeight w:val="320"/>
        </w:trPr>
        <w:tc>
          <w:tcPr>
            <w:tcW w:w="4586" w:type="dxa"/>
            <w:tcBorders>
              <w:top w:val="nil"/>
              <w:left w:val="single" w:sz="4" w:space="0" w:color="auto"/>
              <w:bottom w:val="single" w:sz="4" w:space="0" w:color="auto"/>
              <w:right w:val="single" w:sz="4" w:space="0" w:color="auto"/>
            </w:tcBorders>
            <w:noWrap/>
            <w:vAlign w:val="center"/>
            <w:hideMark/>
          </w:tcPr>
          <w:p w14:paraId="01365970"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Majandamiskulud</w:t>
            </w:r>
          </w:p>
        </w:tc>
        <w:tc>
          <w:tcPr>
            <w:tcW w:w="1297" w:type="dxa"/>
            <w:tcBorders>
              <w:top w:val="nil"/>
              <w:left w:val="nil"/>
              <w:bottom w:val="single" w:sz="4" w:space="0" w:color="auto"/>
              <w:right w:val="single" w:sz="4" w:space="0" w:color="auto"/>
            </w:tcBorders>
            <w:noWrap/>
            <w:vAlign w:val="center"/>
            <w:hideMark/>
          </w:tcPr>
          <w:p w14:paraId="1D11C69A" w14:textId="5F2F4300"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4 445 443</w:t>
            </w:r>
          </w:p>
        </w:tc>
        <w:tc>
          <w:tcPr>
            <w:tcW w:w="1297" w:type="dxa"/>
            <w:tcBorders>
              <w:top w:val="nil"/>
              <w:left w:val="nil"/>
              <w:bottom w:val="single" w:sz="4" w:space="0" w:color="auto"/>
              <w:right w:val="single" w:sz="4" w:space="0" w:color="auto"/>
            </w:tcBorders>
            <w:noWrap/>
            <w:vAlign w:val="center"/>
            <w:hideMark/>
          </w:tcPr>
          <w:p w14:paraId="4DFCBC2A" w14:textId="774C9AFF"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4 432 193</w:t>
            </w:r>
          </w:p>
        </w:tc>
        <w:tc>
          <w:tcPr>
            <w:tcW w:w="1297" w:type="dxa"/>
            <w:tcBorders>
              <w:top w:val="nil"/>
              <w:left w:val="nil"/>
              <w:bottom w:val="single" w:sz="4" w:space="0" w:color="auto"/>
              <w:right w:val="single" w:sz="4" w:space="0" w:color="auto"/>
            </w:tcBorders>
            <w:noWrap/>
            <w:vAlign w:val="center"/>
            <w:hideMark/>
          </w:tcPr>
          <w:p w14:paraId="73CB81C4" w14:textId="442F4679"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4 372 982</w:t>
            </w:r>
          </w:p>
        </w:tc>
        <w:tc>
          <w:tcPr>
            <w:tcW w:w="1297" w:type="dxa"/>
            <w:tcBorders>
              <w:top w:val="nil"/>
              <w:left w:val="nil"/>
              <w:bottom w:val="single" w:sz="4" w:space="0" w:color="auto"/>
              <w:right w:val="single" w:sz="4" w:space="0" w:color="auto"/>
            </w:tcBorders>
            <w:noWrap/>
            <w:vAlign w:val="center"/>
            <w:hideMark/>
          </w:tcPr>
          <w:p w14:paraId="613E30F1" w14:textId="0E18DE68"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4 453 685</w:t>
            </w:r>
          </w:p>
        </w:tc>
      </w:tr>
      <w:tr w:rsidR="003552F5" w:rsidRPr="006E2A9B" w14:paraId="7E7A6102" w14:textId="77777777" w:rsidTr="0063125B">
        <w:trPr>
          <w:trHeight w:val="320"/>
        </w:trPr>
        <w:tc>
          <w:tcPr>
            <w:tcW w:w="4586" w:type="dxa"/>
            <w:tcBorders>
              <w:top w:val="nil"/>
              <w:left w:val="single" w:sz="4" w:space="0" w:color="auto"/>
              <w:bottom w:val="single" w:sz="4" w:space="0" w:color="auto"/>
              <w:right w:val="single" w:sz="4" w:space="0" w:color="auto"/>
            </w:tcBorders>
            <w:noWrap/>
            <w:vAlign w:val="center"/>
            <w:hideMark/>
          </w:tcPr>
          <w:p w14:paraId="53D33900"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Muud kulud</w:t>
            </w:r>
          </w:p>
        </w:tc>
        <w:tc>
          <w:tcPr>
            <w:tcW w:w="1297" w:type="dxa"/>
            <w:tcBorders>
              <w:top w:val="nil"/>
              <w:left w:val="nil"/>
              <w:bottom w:val="single" w:sz="4" w:space="0" w:color="auto"/>
              <w:right w:val="single" w:sz="4" w:space="0" w:color="auto"/>
            </w:tcBorders>
            <w:noWrap/>
            <w:vAlign w:val="center"/>
            <w:hideMark/>
          </w:tcPr>
          <w:p w14:paraId="693E8E63" w14:textId="324FB822"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8 626</w:t>
            </w:r>
          </w:p>
        </w:tc>
        <w:tc>
          <w:tcPr>
            <w:tcW w:w="1297" w:type="dxa"/>
            <w:tcBorders>
              <w:top w:val="nil"/>
              <w:left w:val="nil"/>
              <w:bottom w:val="single" w:sz="4" w:space="0" w:color="auto"/>
              <w:right w:val="single" w:sz="4" w:space="0" w:color="auto"/>
            </w:tcBorders>
            <w:noWrap/>
            <w:vAlign w:val="center"/>
            <w:hideMark/>
          </w:tcPr>
          <w:p w14:paraId="1FE9608E" w14:textId="3DC3ADAC"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9 136</w:t>
            </w:r>
          </w:p>
        </w:tc>
        <w:tc>
          <w:tcPr>
            <w:tcW w:w="1297" w:type="dxa"/>
            <w:tcBorders>
              <w:top w:val="nil"/>
              <w:left w:val="nil"/>
              <w:bottom w:val="single" w:sz="4" w:space="0" w:color="auto"/>
              <w:right w:val="single" w:sz="4" w:space="0" w:color="auto"/>
            </w:tcBorders>
            <w:noWrap/>
            <w:vAlign w:val="center"/>
            <w:hideMark/>
          </w:tcPr>
          <w:p w14:paraId="5729F356" w14:textId="7FC2BB25"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7 302</w:t>
            </w:r>
          </w:p>
        </w:tc>
        <w:tc>
          <w:tcPr>
            <w:tcW w:w="1297" w:type="dxa"/>
            <w:tcBorders>
              <w:top w:val="nil"/>
              <w:left w:val="nil"/>
              <w:bottom w:val="single" w:sz="4" w:space="0" w:color="auto"/>
              <w:right w:val="single" w:sz="4" w:space="0" w:color="auto"/>
            </w:tcBorders>
            <w:noWrap/>
            <w:vAlign w:val="center"/>
            <w:hideMark/>
          </w:tcPr>
          <w:p w14:paraId="7F691C94" w14:textId="39378AC6"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22 435</w:t>
            </w:r>
          </w:p>
        </w:tc>
      </w:tr>
      <w:tr w:rsidR="003552F5" w:rsidRPr="006E2A9B" w14:paraId="4D5CFA68" w14:textId="77777777" w:rsidTr="0063125B">
        <w:trPr>
          <w:trHeight w:val="320"/>
        </w:trPr>
        <w:tc>
          <w:tcPr>
            <w:tcW w:w="4586" w:type="dxa"/>
            <w:tcBorders>
              <w:top w:val="nil"/>
              <w:left w:val="single" w:sz="4" w:space="0" w:color="auto"/>
              <w:bottom w:val="single" w:sz="4" w:space="0" w:color="auto"/>
              <w:right w:val="single" w:sz="4" w:space="0" w:color="auto"/>
            </w:tcBorders>
            <w:noWrap/>
            <w:vAlign w:val="center"/>
            <w:hideMark/>
          </w:tcPr>
          <w:p w14:paraId="37E884AF"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Laenuintressid</w:t>
            </w:r>
          </w:p>
        </w:tc>
        <w:tc>
          <w:tcPr>
            <w:tcW w:w="1297" w:type="dxa"/>
            <w:tcBorders>
              <w:top w:val="nil"/>
              <w:left w:val="nil"/>
              <w:bottom w:val="single" w:sz="4" w:space="0" w:color="auto"/>
              <w:right w:val="single" w:sz="4" w:space="0" w:color="auto"/>
            </w:tcBorders>
            <w:noWrap/>
            <w:vAlign w:val="center"/>
            <w:hideMark/>
          </w:tcPr>
          <w:p w14:paraId="6E370A42" w14:textId="3B2C231C"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109 098</w:t>
            </w:r>
          </w:p>
        </w:tc>
        <w:tc>
          <w:tcPr>
            <w:tcW w:w="1297" w:type="dxa"/>
            <w:tcBorders>
              <w:top w:val="nil"/>
              <w:left w:val="nil"/>
              <w:bottom w:val="single" w:sz="4" w:space="0" w:color="auto"/>
              <w:right w:val="single" w:sz="4" w:space="0" w:color="auto"/>
            </w:tcBorders>
            <w:noWrap/>
            <w:vAlign w:val="center"/>
            <w:hideMark/>
          </w:tcPr>
          <w:p w14:paraId="50917A44" w14:textId="21A1AEF6"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334 745</w:t>
            </w:r>
          </w:p>
        </w:tc>
        <w:tc>
          <w:tcPr>
            <w:tcW w:w="1297" w:type="dxa"/>
            <w:tcBorders>
              <w:top w:val="nil"/>
              <w:left w:val="nil"/>
              <w:bottom w:val="single" w:sz="4" w:space="0" w:color="auto"/>
              <w:right w:val="single" w:sz="4" w:space="0" w:color="auto"/>
            </w:tcBorders>
            <w:noWrap/>
            <w:vAlign w:val="center"/>
            <w:hideMark/>
          </w:tcPr>
          <w:p w14:paraId="780C58F1" w14:textId="06FF0185"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369 720</w:t>
            </w:r>
          </w:p>
        </w:tc>
        <w:tc>
          <w:tcPr>
            <w:tcW w:w="1297" w:type="dxa"/>
            <w:tcBorders>
              <w:top w:val="nil"/>
              <w:left w:val="nil"/>
              <w:bottom w:val="single" w:sz="4" w:space="0" w:color="auto"/>
              <w:right w:val="single" w:sz="4" w:space="0" w:color="auto"/>
            </w:tcBorders>
            <w:noWrap/>
            <w:vAlign w:val="center"/>
            <w:hideMark/>
          </w:tcPr>
          <w:p w14:paraId="0CBD1861" w14:textId="2DDAB69A"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423 000</w:t>
            </w:r>
          </w:p>
        </w:tc>
      </w:tr>
      <w:tr w:rsidR="003552F5" w:rsidRPr="006E2A9B" w14:paraId="0068A64B" w14:textId="77777777" w:rsidTr="0063125B">
        <w:trPr>
          <w:trHeight w:val="320"/>
        </w:trPr>
        <w:tc>
          <w:tcPr>
            <w:tcW w:w="4586" w:type="dxa"/>
            <w:tcBorders>
              <w:top w:val="nil"/>
              <w:left w:val="single" w:sz="4" w:space="0" w:color="auto"/>
              <w:bottom w:val="single" w:sz="4" w:space="0" w:color="auto"/>
              <w:right w:val="single" w:sz="4" w:space="0" w:color="auto"/>
            </w:tcBorders>
            <w:noWrap/>
            <w:vAlign w:val="center"/>
            <w:hideMark/>
          </w:tcPr>
          <w:p w14:paraId="02FF5854"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Laenude ja kapitalirendi tagasimaksmine</w:t>
            </w:r>
          </w:p>
        </w:tc>
        <w:tc>
          <w:tcPr>
            <w:tcW w:w="1297" w:type="dxa"/>
            <w:tcBorders>
              <w:top w:val="nil"/>
              <w:left w:val="nil"/>
              <w:bottom w:val="single" w:sz="4" w:space="0" w:color="auto"/>
              <w:right w:val="single" w:sz="4" w:space="0" w:color="auto"/>
            </w:tcBorders>
            <w:noWrap/>
            <w:vAlign w:val="center"/>
            <w:hideMark/>
          </w:tcPr>
          <w:p w14:paraId="18EC3B40" w14:textId="70FE66BB"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519 728</w:t>
            </w:r>
          </w:p>
        </w:tc>
        <w:tc>
          <w:tcPr>
            <w:tcW w:w="1297" w:type="dxa"/>
            <w:tcBorders>
              <w:top w:val="nil"/>
              <w:left w:val="nil"/>
              <w:bottom w:val="single" w:sz="4" w:space="0" w:color="auto"/>
              <w:right w:val="single" w:sz="4" w:space="0" w:color="auto"/>
            </w:tcBorders>
            <w:noWrap/>
            <w:vAlign w:val="center"/>
            <w:hideMark/>
          </w:tcPr>
          <w:p w14:paraId="39A9CA96" w14:textId="304B92AC" w:rsidR="003552F5" w:rsidRPr="006E2A9B" w:rsidRDefault="003552F5" w:rsidP="003552F5">
            <w:pPr>
              <w:spacing w:after="0" w:line="240" w:lineRule="auto"/>
              <w:jc w:val="right"/>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455 078</w:t>
            </w:r>
          </w:p>
        </w:tc>
        <w:tc>
          <w:tcPr>
            <w:tcW w:w="1297" w:type="dxa"/>
            <w:tcBorders>
              <w:top w:val="nil"/>
              <w:left w:val="nil"/>
              <w:bottom w:val="single" w:sz="4" w:space="0" w:color="auto"/>
              <w:right w:val="single" w:sz="4" w:space="0" w:color="auto"/>
            </w:tcBorders>
            <w:noWrap/>
            <w:vAlign w:val="center"/>
            <w:hideMark/>
          </w:tcPr>
          <w:p w14:paraId="41CDC026" w14:textId="03FC735B"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442 597</w:t>
            </w:r>
          </w:p>
        </w:tc>
        <w:tc>
          <w:tcPr>
            <w:tcW w:w="1297" w:type="dxa"/>
            <w:tcBorders>
              <w:top w:val="nil"/>
              <w:left w:val="nil"/>
              <w:bottom w:val="single" w:sz="4" w:space="0" w:color="auto"/>
              <w:right w:val="single" w:sz="4" w:space="0" w:color="auto"/>
            </w:tcBorders>
            <w:noWrap/>
            <w:vAlign w:val="center"/>
            <w:hideMark/>
          </w:tcPr>
          <w:p w14:paraId="0D513B9D" w14:textId="0B949CB3"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650 000</w:t>
            </w:r>
          </w:p>
        </w:tc>
      </w:tr>
      <w:tr w:rsidR="003552F5" w:rsidRPr="006E2A9B" w14:paraId="6FDB5037" w14:textId="77777777" w:rsidTr="0063125B">
        <w:trPr>
          <w:trHeight w:val="320"/>
        </w:trPr>
        <w:tc>
          <w:tcPr>
            <w:tcW w:w="4586" w:type="dxa"/>
            <w:tcBorders>
              <w:top w:val="nil"/>
              <w:left w:val="single" w:sz="4" w:space="0" w:color="auto"/>
              <w:bottom w:val="single" w:sz="4" w:space="0" w:color="auto"/>
              <w:right w:val="single" w:sz="4" w:space="0" w:color="auto"/>
            </w:tcBorders>
            <w:noWrap/>
            <w:vAlign w:val="center"/>
            <w:hideMark/>
          </w:tcPr>
          <w:p w14:paraId="49C03DD3" w14:textId="77777777" w:rsidR="003552F5" w:rsidRPr="006E2A9B" w:rsidRDefault="003552F5" w:rsidP="003552F5">
            <w:pPr>
              <w:spacing w:after="0" w:line="240" w:lineRule="auto"/>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KÕIK KOKKU</w:t>
            </w:r>
          </w:p>
        </w:tc>
        <w:tc>
          <w:tcPr>
            <w:tcW w:w="1297" w:type="dxa"/>
            <w:tcBorders>
              <w:top w:val="nil"/>
              <w:left w:val="nil"/>
              <w:bottom w:val="single" w:sz="4" w:space="0" w:color="auto"/>
              <w:right w:val="single" w:sz="4" w:space="0" w:color="auto"/>
            </w:tcBorders>
            <w:noWrap/>
            <w:vAlign w:val="center"/>
            <w:hideMark/>
          </w:tcPr>
          <w:p w14:paraId="6F10926E" w14:textId="5471CCD2" w:rsidR="003552F5" w:rsidRPr="006E2A9B" w:rsidRDefault="003552F5" w:rsidP="003552F5">
            <w:pPr>
              <w:spacing w:after="0" w:line="240" w:lineRule="auto"/>
              <w:jc w:val="right"/>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14 297 511</w:t>
            </w:r>
          </w:p>
        </w:tc>
        <w:tc>
          <w:tcPr>
            <w:tcW w:w="1297" w:type="dxa"/>
            <w:tcBorders>
              <w:top w:val="nil"/>
              <w:left w:val="nil"/>
              <w:bottom w:val="single" w:sz="4" w:space="0" w:color="auto"/>
              <w:right w:val="single" w:sz="4" w:space="0" w:color="auto"/>
            </w:tcBorders>
            <w:noWrap/>
            <w:vAlign w:val="center"/>
            <w:hideMark/>
          </w:tcPr>
          <w:p w14:paraId="69CE78D3" w14:textId="138916F3" w:rsidR="003552F5" w:rsidRPr="006E2A9B" w:rsidRDefault="003552F5" w:rsidP="003552F5">
            <w:pPr>
              <w:spacing w:after="0" w:line="240" w:lineRule="auto"/>
              <w:jc w:val="right"/>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14 867 826</w:t>
            </w:r>
          </w:p>
        </w:tc>
        <w:tc>
          <w:tcPr>
            <w:tcW w:w="1297" w:type="dxa"/>
            <w:tcBorders>
              <w:top w:val="nil"/>
              <w:left w:val="nil"/>
              <w:bottom w:val="single" w:sz="4" w:space="0" w:color="auto"/>
              <w:right w:val="single" w:sz="4" w:space="0" w:color="auto"/>
            </w:tcBorders>
            <w:noWrap/>
            <w:vAlign w:val="center"/>
            <w:hideMark/>
          </w:tcPr>
          <w:p w14:paraId="30FE2207" w14:textId="05D16920" w:rsidR="003552F5" w:rsidRPr="006E2A9B" w:rsidRDefault="003552F5" w:rsidP="003552F5">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15 973 532</w:t>
            </w:r>
          </w:p>
        </w:tc>
        <w:tc>
          <w:tcPr>
            <w:tcW w:w="1297" w:type="dxa"/>
            <w:tcBorders>
              <w:top w:val="nil"/>
              <w:left w:val="nil"/>
              <w:bottom w:val="single" w:sz="4" w:space="0" w:color="auto"/>
              <w:right w:val="single" w:sz="4" w:space="0" w:color="auto"/>
            </w:tcBorders>
            <w:noWrap/>
            <w:vAlign w:val="center"/>
            <w:hideMark/>
          </w:tcPr>
          <w:p w14:paraId="206C252F" w14:textId="0B5C77F7" w:rsidR="003552F5" w:rsidRPr="006E2A9B" w:rsidRDefault="003552F5" w:rsidP="003552F5">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23 146 530</w:t>
            </w:r>
          </w:p>
        </w:tc>
      </w:tr>
    </w:tbl>
    <w:p w14:paraId="4BA14D82" w14:textId="77777777" w:rsidR="00FC68B1" w:rsidRDefault="00FC68B1" w:rsidP="00FC68B1"/>
    <w:p w14:paraId="06275410" w14:textId="77777777" w:rsidR="00FC68B1" w:rsidRPr="00F83F48" w:rsidRDefault="00FC68B1" w:rsidP="00FC68B1"/>
    <w:p w14:paraId="2DD0A981" w14:textId="03AA021B" w:rsidR="00FC68B1" w:rsidRPr="00F21A2F" w:rsidRDefault="00F66B04" w:rsidP="00FC68B1">
      <w:pPr>
        <w:spacing w:line="360" w:lineRule="auto"/>
        <w:rPr>
          <w:rFonts w:ascii="Times New Roman" w:hAnsi="Times New Roman" w:cs="Times New Roman"/>
          <w:sz w:val="24"/>
          <w:szCs w:val="24"/>
        </w:rPr>
      </w:pPr>
      <w:r>
        <w:rPr>
          <w:noProof/>
        </w:rPr>
        <w:drawing>
          <wp:inline distT="0" distB="0" distL="0" distR="0" wp14:anchorId="2C1F6CD9" wp14:editId="4C34B684">
            <wp:extent cx="6248400" cy="2562225"/>
            <wp:effectExtent l="0" t="0" r="0" b="9525"/>
            <wp:docPr id="1521473329" name="Diagramm 1">
              <a:extLst xmlns:a="http://schemas.openxmlformats.org/drawingml/2006/main">
                <a:ext uri="{FF2B5EF4-FFF2-40B4-BE49-F238E27FC236}">
                  <a16:creationId xmlns:a16="http://schemas.microsoft.com/office/drawing/2014/main" id="{44E02E00-F2B7-4652-85A5-898AC21765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037C7A" w14:textId="77777777" w:rsidR="00FC68B1" w:rsidRDefault="00FC68B1" w:rsidP="00FC68B1">
      <w:pPr>
        <w:pStyle w:val="Pealkiri1"/>
      </w:pPr>
      <w:r w:rsidRPr="00F21A2F">
        <w:lastRenderedPageBreak/>
        <w:t xml:space="preserve"> </w:t>
      </w:r>
      <w:bookmarkStart w:id="17" w:name="_Toc78291452"/>
      <w:bookmarkStart w:id="18" w:name="_Toc176852421"/>
      <w:r>
        <w:t xml:space="preserve">4.4.1 </w:t>
      </w:r>
      <w:r w:rsidRPr="00F21A2F">
        <w:t>Põhitegevuse kulud</w:t>
      </w:r>
      <w:bookmarkStart w:id="19" w:name="_Hlk525051164"/>
      <w:bookmarkEnd w:id="17"/>
      <w:bookmarkEnd w:id="18"/>
    </w:p>
    <w:p w14:paraId="55CB1A27" w14:textId="77777777" w:rsidR="00FC68B1" w:rsidRDefault="00FC68B1" w:rsidP="00FC68B1">
      <w:pPr>
        <w:jc w:val="both"/>
        <w:rPr>
          <w:rFonts w:ascii="Times New Roman" w:hAnsi="Times New Roman" w:cs="Times New Roman"/>
          <w:sz w:val="24"/>
          <w:szCs w:val="24"/>
        </w:rPr>
      </w:pPr>
    </w:p>
    <w:p w14:paraId="6BB72F18" w14:textId="67401C72" w:rsidR="00FC68B1" w:rsidRPr="002B5D0E" w:rsidRDefault="00FC68B1" w:rsidP="00FC68B1">
      <w:pPr>
        <w:jc w:val="both"/>
        <w:rPr>
          <w:rFonts w:ascii="Times New Roman" w:hAnsi="Times New Roman" w:cs="Times New Roman"/>
          <w:sz w:val="24"/>
          <w:szCs w:val="24"/>
        </w:rPr>
      </w:pPr>
      <w:r w:rsidRPr="002B5D0E">
        <w:rPr>
          <w:rFonts w:ascii="Times New Roman" w:hAnsi="Times New Roman" w:cs="Times New Roman"/>
          <w:sz w:val="24"/>
          <w:szCs w:val="24"/>
        </w:rPr>
        <w:t xml:space="preserve">Personalikulud </w:t>
      </w:r>
      <w:r>
        <w:rPr>
          <w:rFonts w:ascii="Times New Roman" w:hAnsi="Times New Roman" w:cs="Times New Roman"/>
          <w:sz w:val="24"/>
          <w:szCs w:val="24"/>
        </w:rPr>
        <w:t>kasvasid 202</w:t>
      </w:r>
      <w:r w:rsidR="00F66B04">
        <w:rPr>
          <w:rFonts w:ascii="Times New Roman" w:hAnsi="Times New Roman" w:cs="Times New Roman"/>
          <w:sz w:val="24"/>
          <w:szCs w:val="24"/>
        </w:rPr>
        <w:t>5</w:t>
      </w:r>
      <w:r>
        <w:rPr>
          <w:rFonts w:ascii="Times New Roman" w:hAnsi="Times New Roman" w:cs="Times New Roman"/>
          <w:sz w:val="24"/>
          <w:szCs w:val="24"/>
        </w:rPr>
        <w:t>. aastal võrreldes 202</w:t>
      </w:r>
      <w:r w:rsidR="00F66B04">
        <w:rPr>
          <w:rFonts w:ascii="Times New Roman" w:hAnsi="Times New Roman" w:cs="Times New Roman"/>
          <w:sz w:val="24"/>
          <w:szCs w:val="24"/>
        </w:rPr>
        <w:t>4</w:t>
      </w:r>
      <w:r>
        <w:rPr>
          <w:rFonts w:ascii="Times New Roman" w:hAnsi="Times New Roman" w:cs="Times New Roman"/>
          <w:sz w:val="24"/>
          <w:szCs w:val="24"/>
        </w:rPr>
        <w:t>. aastaga</w:t>
      </w:r>
      <w:r w:rsidRPr="002B5D0E">
        <w:rPr>
          <w:rFonts w:ascii="Times New Roman" w:hAnsi="Times New Roman" w:cs="Times New Roman"/>
          <w:sz w:val="24"/>
          <w:szCs w:val="24"/>
        </w:rPr>
        <w:t xml:space="preserve"> </w:t>
      </w:r>
      <w:r w:rsidR="00F66B04">
        <w:rPr>
          <w:rFonts w:ascii="Times New Roman" w:hAnsi="Times New Roman" w:cs="Times New Roman"/>
          <w:sz w:val="24"/>
          <w:szCs w:val="24"/>
        </w:rPr>
        <w:t>2</w:t>
      </w:r>
      <w:r>
        <w:rPr>
          <w:rFonts w:ascii="Times New Roman" w:hAnsi="Times New Roman" w:cs="Times New Roman"/>
          <w:sz w:val="24"/>
          <w:szCs w:val="24"/>
        </w:rPr>
        <w:t>%. Alates 01.01.2</w:t>
      </w:r>
      <w:r w:rsidR="00F66B04">
        <w:rPr>
          <w:rFonts w:ascii="Times New Roman" w:hAnsi="Times New Roman" w:cs="Times New Roman"/>
          <w:sz w:val="24"/>
          <w:szCs w:val="24"/>
        </w:rPr>
        <w:t>5</w:t>
      </w:r>
      <w:r>
        <w:rPr>
          <w:rFonts w:ascii="Times New Roman" w:hAnsi="Times New Roman" w:cs="Times New Roman"/>
          <w:sz w:val="24"/>
          <w:szCs w:val="24"/>
        </w:rPr>
        <w:t xml:space="preserve"> tõusis alampalk, õpetajate palgad ja õpetajate</w:t>
      </w:r>
      <w:r w:rsidR="00395F2D">
        <w:rPr>
          <w:rFonts w:ascii="Times New Roman" w:hAnsi="Times New Roman" w:cs="Times New Roman"/>
          <w:sz w:val="24"/>
          <w:szCs w:val="24"/>
        </w:rPr>
        <w:t>ga</w:t>
      </w:r>
      <w:r>
        <w:rPr>
          <w:rFonts w:ascii="Times New Roman" w:hAnsi="Times New Roman" w:cs="Times New Roman"/>
          <w:sz w:val="24"/>
          <w:szCs w:val="24"/>
        </w:rPr>
        <w:t xml:space="preserve"> võrdsustatud töötajate palgad. Personalikuludele on 202</w:t>
      </w:r>
      <w:r w:rsidR="00F66B04">
        <w:rPr>
          <w:rFonts w:ascii="Times New Roman" w:hAnsi="Times New Roman" w:cs="Times New Roman"/>
          <w:sz w:val="24"/>
          <w:szCs w:val="24"/>
        </w:rPr>
        <w:t>6</w:t>
      </w:r>
      <w:r>
        <w:rPr>
          <w:rFonts w:ascii="Times New Roman" w:hAnsi="Times New Roman" w:cs="Times New Roman"/>
          <w:sz w:val="24"/>
          <w:szCs w:val="24"/>
        </w:rPr>
        <w:t>. aastal võrreldes 202</w:t>
      </w:r>
      <w:r w:rsidR="00F66B04">
        <w:rPr>
          <w:rFonts w:ascii="Times New Roman" w:hAnsi="Times New Roman" w:cs="Times New Roman"/>
          <w:sz w:val="24"/>
          <w:szCs w:val="24"/>
        </w:rPr>
        <w:t>5</w:t>
      </w:r>
      <w:r>
        <w:rPr>
          <w:rFonts w:ascii="Times New Roman" w:hAnsi="Times New Roman" w:cs="Times New Roman"/>
          <w:sz w:val="24"/>
          <w:szCs w:val="24"/>
        </w:rPr>
        <w:t xml:space="preserve">. aastaga lisatud kasvu </w:t>
      </w:r>
      <w:r w:rsidR="00F66B04">
        <w:rPr>
          <w:rFonts w:ascii="Times New Roman" w:hAnsi="Times New Roman" w:cs="Times New Roman"/>
          <w:sz w:val="24"/>
          <w:szCs w:val="24"/>
        </w:rPr>
        <w:t>4,0</w:t>
      </w:r>
      <w:r>
        <w:rPr>
          <w:rFonts w:ascii="Times New Roman" w:hAnsi="Times New Roman" w:cs="Times New Roman"/>
          <w:sz w:val="24"/>
          <w:szCs w:val="24"/>
        </w:rPr>
        <w:t xml:space="preserve">%. </w:t>
      </w:r>
    </w:p>
    <w:p w14:paraId="6D969F41" w14:textId="38489CA4" w:rsidR="00FC68B1" w:rsidRDefault="00FC68B1" w:rsidP="00FC68B1">
      <w:pPr>
        <w:jc w:val="both"/>
        <w:rPr>
          <w:rFonts w:ascii="Times New Roman" w:hAnsi="Times New Roman" w:cs="Times New Roman"/>
          <w:sz w:val="24"/>
          <w:szCs w:val="24"/>
        </w:rPr>
      </w:pPr>
      <w:r w:rsidRPr="002B5D0E">
        <w:rPr>
          <w:rFonts w:ascii="Times New Roman" w:hAnsi="Times New Roman" w:cs="Times New Roman"/>
          <w:sz w:val="24"/>
          <w:szCs w:val="24"/>
        </w:rPr>
        <w:t>Majandamiskulud</w:t>
      </w:r>
      <w:r>
        <w:rPr>
          <w:rFonts w:ascii="Times New Roman" w:hAnsi="Times New Roman" w:cs="Times New Roman"/>
          <w:sz w:val="24"/>
          <w:szCs w:val="24"/>
        </w:rPr>
        <w:t xml:space="preserve"> 202</w:t>
      </w:r>
      <w:r w:rsidR="00F66B04">
        <w:rPr>
          <w:rFonts w:ascii="Times New Roman" w:hAnsi="Times New Roman" w:cs="Times New Roman"/>
          <w:sz w:val="24"/>
          <w:szCs w:val="24"/>
        </w:rPr>
        <w:t>5</w:t>
      </w:r>
      <w:r>
        <w:rPr>
          <w:rFonts w:ascii="Times New Roman" w:hAnsi="Times New Roman" w:cs="Times New Roman"/>
          <w:sz w:val="24"/>
          <w:szCs w:val="24"/>
        </w:rPr>
        <w:t>. aastal võrreldes 202</w:t>
      </w:r>
      <w:r w:rsidR="00F66B04">
        <w:rPr>
          <w:rFonts w:ascii="Times New Roman" w:hAnsi="Times New Roman" w:cs="Times New Roman"/>
          <w:sz w:val="24"/>
          <w:szCs w:val="24"/>
        </w:rPr>
        <w:t>4</w:t>
      </w:r>
      <w:r>
        <w:rPr>
          <w:rFonts w:ascii="Times New Roman" w:hAnsi="Times New Roman" w:cs="Times New Roman"/>
          <w:sz w:val="24"/>
          <w:szCs w:val="24"/>
        </w:rPr>
        <w:t>. aastaga on</w:t>
      </w:r>
      <w:r w:rsidRPr="002B5D0E">
        <w:rPr>
          <w:rFonts w:ascii="Times New Roman" w:hAnsi="Times New Roman" w:cs="Times New Roman"/>
          <w:sz w:val="24"/>
          <w:szCs w:val="24"/>
        </w:rPr>
        <w:t xml:space="preserve"> </w:t>
      </w:r>
      <w:r w:rsidR="00F66B04">
        <w:rPr>
          <w:rFonts w:ascii="Times New Roman" w:hAnsi="Times New Roman" w:cs="Times New Roman"/>
          <w:sz w:val="24"/>
          <w:szCs w:val="24"/>
        </w:rPr>
        <w:t>suuremad 1,85%</w:t>
      </w:r>
      <w:r>
        <w:rPr>
          <w:rFonts w:ascii="Times New Roman" w:hAnsi="Times New Roman" w:cs="Times New Roman"/>
          <w:sz w:val="24"/>
          <w:szCs w:val="24"/>
        </w:rPr>
        <w:t>, mis</w:t>
      </w:r>
      <w:r w:rsidRPr="002B5D0E">
        <w:rPr>
          <w:rFonts w:ascii="Times New Roman" w:hAnsi="Times New Roman" w:cs="Times New Roman"/>
          <w:sz w:val="24"/>
          <w:szCs w:val="24"/>
        </w:rPr>
        <w:t xml:space="preserve"> on tingitud </w:t>
      </w:r>
      <w:r>
        <w:rPr>
          <w:rFonts w:ascii="Times New Roman" w:hAnsi="Times New Roman" w:cs="Times New Roman"/>
          <w:sz w:val="24"/>
          <w:szCs w:val="24"/>
        </w:rPr>
        <w:t>202</w:t>
      </w:r>
      <w:r w:rsidR="00F66B04">
        <w:rPr>
          <w:rFonts w:ascii="Times New Roman" w:hAnsi="Times New Roman" w:cs="Times New Roman"/>
          <w:sz w:val="24"/>
          <w:szCs w:val="24"/>
        </w:rPr>
        <w:t>5</w:t>
      </w:r>
      <w:r w:rsidRPr="002B5D0E">
        <w:rPr>
          <w:rFonts w:ascii="Times New Roman" w:hAnsi="Times New Roman" w:cs="Times New Roman"/>
          <w:sz w:val="24"/>
          <w:szCs w:val="24"/>
        </w:rPr>
        <w:t>. aasta</w:t>
      </w:r>
      <w:r>
        <w:rPr>
          <w:rFonts w:ascii="Times New Roman" w:hAnsi="Times New Roman" w:cs="Times New Roman"/>
          <w:sz w:val="24"/>
          <w:szCs w:val="24"/>
        </w:rPr>
        <w:t>l sihtotstarbeliste rahade ning ületuleva rahajäägi suunamisest majanduskulude katteks. Majanduskulude osas kavandatakse alates 202</w:t>
      </w:r>
      <w:r w:rsidR="00F66B04">
        <w:rPr>
          <w:rFonts w:ascii="Times New Roman" w:hAnsi="Times New Roman" w:cs="Times New Roman"/>
          <w:sz w:val="24"/>
          <w:szCs w:val="24"/>
        </w:rPr>
        <w:t>6</w:t>
      </w:r>
      <w:r>
        <w:rPr>
          <w:rFonts w:ascii="Times New Roman" w:hAnsi="Times New Roman" w:cs="Times New Roman"/>
          <w:sz w:val="24"/>
          <w:szCs w:val="24"/>
        </w:rPr>
        <w:t>. aastast mõõdukat kasvu.</w:t>
      </w:r>
    </w:p>
    <w:p w14:paraId="46688469" w14:textId="77777777" w:rsidR="00FC68B1" w:rsidRDefault="00FC68B1" w:rsidP="00FC68B1">
      <w:pPr>
        <w:jc w:val="both"/>
        <w:rPr>
          <w:rFonts w:ascii="Times New Roman" w:hAnsi="Times New Roman" w:cs="Times New Roman"/>
          <w:sz w:val="24"/>
          <w:szCs w:val="24"/>
        </w:rPr>
      </w:pPr>
    </w:p>
    <w:tbl>
      <w:tblPr>
        <w:tblW w:w="8977" w:type="dxa"/>
        <w:tblCellMar>
          <w:left w:w="70" w:type="dxa"/>
          <w:right w:w="70" w:type="dxa"/>
        </w:tblCellMar>
        <w:tblLook w:val="04A0" w:firstRow="1" w:lastRow="0" w:firstColumn="1" w:lastColumn="0" w:noHBand="0" w:noVBand="1"/>
      </w:tblPr>
      <w:tblGrid>
        <w:gridCol w:w="2547"/>
        <w:gridCol w:w="1559"/>
        <w:gridCol w:w="1585"/>
        <w:gridCol w:w="1548"/>
        <w:gridCol w:w="1738"/>
      </w:tblGrid>
      <w:tr w:rsidR="008316A2" w:rsidRPr="006E2A9B" w14:paraId="4990B6FA" w14:textId="77777777" w:rsidTr="0063125B">
        <w:trPr>
          <w:trHeight w:val="569"/>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32AC9D77" w14:textId="77777777" w:rsidR="008316A2" w:rsidRPr="006E2A9B" w:rsidRDefault="008316A2" w:rsidP="008316A2">
            <w:pPr>
              <w:spacing w:after="0" w:line="240" w:lineRule="auto"/>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Tekkepõhised kulud</w:t>
            </w:r>
          </w:p>
        </w:tc>
        <w:tc>
          <w:tcPr>
            <w:tcW w:w="1559" w:type="dxa"/>
            <w:tcBorders>
              <w:top w:val="single" w:sz="4" w:space="0" w:color="auto"/>
              <w:left w:val="nil"/>
              <w:bottom w:val="single" w:sz="4" w:space="0" w:color="auto"/>
              <w:right w:val="single" w:sz="4" w:space="0" w:color="auto"/>
            </w:tcBorders>
            <w:vAlign w:val="center"/>
            <w:hideMark/>
          </w:tcPr>
          <w:p w14:paraId="2321B899" w14:textId="27B73954" w:rsidR="008316A2" w:rsidRPr="006E2A9B" w:rsidRDefault="008316A2" w:rsidP="008316A2">
            <w:pPr>
              <w:spacing w:after="0" w:line="240" w:lineRule="auto"/>
              <w:rPr>
                <w:rFonts w:ascii="Arial" w:eastAsia="Times New Roman" w:hAnsi="Arial" w:cs="Arial"/>
                <w:b/>
                <w:bCs/>
                <w:color w:val="000000"/>
                <w:sz w:val="20"/>
                <w:szCs w:val="20"/>
                <w:lang w:eastAsia="et-EE"/>
              </w:rPr>
            </w:pPr>
            <w:r>
              <w:rPr>
                <w:rFonts w:ascii="Arial" w:hAnsi="Arial" w:cs="Arial"/>
                <w:b/>
                <w:bCs/>
                <w:color w:val="000000"/>
                <w:sz w:val="20"/>
                <w:szCs w:val="20"/>
              </w:rPr>
              <w:t>2022 täitmine</w:t>
            </w:r>
          </w:p>
        </w:tc>
        <w:tc>
          <w:tcPr>
            <w:tcW w:w="1585" w:type="dxa"/>
            <w:tcBorders>
              <w:top w:val="single" w:sz="4" w:space="0" w:color="auto"/>
              <w:left w:val="nil"/>
              <w:bottom w:val="single" w:sz="4" w:space="0" w:color="auto"/>
              <w:right w:val="single" w:sz="4" w:space="0" w:color="auto"/>
            </w:tcBorders>
            <w:vAlign w:val="center"/>
            <w:hideMark/>
          </w:tcPr>
          <w:p w14:paraId="5FB37B4E" w14:textId="327641ED" w:rsidR="008316A2" w:rsidRPr="006E2A9B" w:rsidRDefault="008316A2" w:rsidP="008316A2">
            <w:pPr>
              <w:spacing w:after="0" w:line="240" w:lineRule="auto"/>
              <w:rPr>
                <w:rFonts w:ascii="Arial" w:eastAsia="Times New Roman" w:hAnsi="Arial" w:cs="Arial"/>
                <w:b/>
                <w:bCs/>
                <w:color w:val="000000"/>
                <w:sz w:val="20"/>
                <w:szCs w:val="20"/>
                <w:lang w:eastAsia="et-EE"/>
              </w:rPr>
            </w:pPr>
            <w:r>
              <w:rPr>
                <w:rFonts w:ascii="Arial" w:hAnsi="Arial" w:cs="Arial"/>
                <w:b/>
                <w:bCs/>
                <w:color w:val="000000"/>
                <w:sz w:val="20"/>
                <w:szCs w:val="20"/>
              </w:rPr>
              <w:t>2023 täitmine</w:t>
            </w:r>
          </w:p>
        </w:tc>
        <w:tc>
          <w:tcPr>
            <w:tcW w:w="1548" w:type="dxa"/>
            <w:tcBorders>
              <w:top w:val="single" w:sz="4" w:space="0" w:color="auto"/>
              <w:left w:val="nil"/>
              <w:bottom w:val="single" w:sz="4" w:space="0" w:color="auto"/>
              <w:right w:val="single" w:sz="4" w:space="0" w:color="auto"/>
            </w:tcBorders>
            <w:vAlign w:val="center"/>
            <w:hideMark/>
          </w:tcPr>
          <w:p w14:paraId="038E423F" w14:textId="11FCC22D" w:rsidR="008316A2" w:rsidRPr="006E2A9B" w:rsidRDefault="008316A2" w:rsidP="008316A2">
            <w:pPr>
              <w:spacing w:after="0" w:line="240" w:lineRule="auto"/>
              <w:rPr>
                <w:rFonts w:ascii="Arial" w:eastAsia="Times New Roman" w:hAnsi="Arial" w:cs="Arial"/>
                <w:b/>
                <w:bCs/>
                <w:color w:val="000000"/>
                <w:sz w:val="20"/>
                <w:szCs w:val="20"/>
                <w:lang w:eastAsia="et-EE"/>
              </w:rPr>
            </w:pPr>
            <w:r>
              <w:rPr>
                <w:rFonts w:ascii="Arial" w:hAnsi="Arial" w:cs="Arial"/>
                <w:b/>
                <w:bCs/>
                <w:color w:val="000000"/>
                <w:sz w:val="20"/>
                <w:szCs w:val="20"/>
              </w:rPr>
              <w:t>2024 täitmine</w:t>
            </w:r>
          </w:p>
        </w:tc>
        <w:tc>
          <w:tcPr>
            <w:tcW w:w="1738" w:type="dxa"/>
            <w:tcBorders>
              <w:top w:val="single" w:sz="4" w:space="0" w:color="auto"/>
              <w:left w:val="nil"/>
              <w:bottom w:val="single" w:sz="4" w:space="0" w:color="auto"/>
              <w:right w:val="single" w:sz="4" w:space="0" w:color="auto"/>
            </w:tcBorders>
            <w:vAlign w:val="center"/>
            <w:hideMark/>
          </w:tcPr>
          <w:p w14:paraId="03901560" w14:textId="506B2463" w:rsidR="008316A2" w:rsidRPr="006E2A9B" w:rsidRDefault="008316A2" w:rsidP="008316A2">
            <w:pPr>
              <w:spacing w:after="0" w:line="240" w:lineRule="auto"/>
              <w:rPr>
                <w:rFonts w:ascii="Arial" w:eastAsia="Times New Roman" w:hAnsi="Arial" w:cs="Arial"/>
                <w:b/>
                <w:bCs/>
                <w:color w:val="000000"/>
                <w:sz w:val="20"/>
                <w:szCs w:val="20"/>
                <w:lang w:eastAsia="et-EE"/>
              </w:rPr>
            </w:pPr>
            <w:r>
              <w:rPr>
                <w:rFonts w:ascii="Arial" w:hAnsi="Arial" w:cs="Arial"/>
                <w:b/>
                <w:bCs/>
                <w:color w:val="000000"/>
                <w:sz w:val="20"/>
                <w:szCs w:val="20"/>
              </w:rPr>
              <w:t>2025 eeldatav</w:t>
            </w:r>
          </w:p>
        </w:tc>
      </w:tr>
      <w:tr w:rsidR="003552F5" w:rsidRPr="006E2A9B" w14:paraId="02484F44" w14:textId="77777777" w:rsidTr="0063125B">
        <w:trPr>
          <w:trHeight w:val="334"/>
        </w:trPr>
        <w:tc>
          <w:tcPr>
            <w:tcW w:w="2547" w:type="dxa"/>
            <w:tcBorders>
              <w:top w:val="nil"/>
              <w:left w:val="single" w:sz="4" w:space="0" w:color="auto"/>
              <w:bottom w:val="single" w:sz="4" w:space="0" w:color="auto"/>
              <w:right w:val="single" w:sz="4" w:space="0" w:color="auto"/>
            </w:tcBorders>
            <w:noWrap/>
            <w:vAlign w:val="center"/>
            <w:hideMark/>
          </w:tcPr>
          <w:p w14:paraId="4FC86A03"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Antavad toetused</w:t>
            </w:r>
          </w:p>
        </w:tc>
        <w:tc>
          <w:tcPr>
            <w:tcW w:w="1559" w:type="dxa"/>
            <w:tcBorders>
              <w:top w:val="nil"/>
              <w:left w:val="nil"/>
              <w:bottom w:val="single" w:sz="4" w:space="0" w:color="auto"/>
              <w:right w:val="single" w:sz="4" w:space="0" w:color="auto"/>
            </w:tcBorders>
            <w:noWrap/>
            <w:vAlign w:val="center"/>
            <w:hideMark/>
          </w:tcPr>
          <w:p w14:paraId="5697E315" w14:textId="4C1C8BC0"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834 545</w:t>
            </w:r>
          </w:p>
        </w:tc>
        <w:tc>
          <w:tcPr>
            <w:tcW w:w="1585" w:type="dxa"/>
            <w:tcBorders>
              <w:top w:val="nil"/>
              <w:left w:val="nil"/>
              <w:bottom w:val="single" w:sz="4" w:space="0" w:color="auto"/>
              <w:right w:val="single" w:sz="4" w:space="0" w:color="auto"/>
            </w:tcBorders>
            <w:noWrap/>
            <w:vAlign w:val="center"/>
            <w:hideMark/>
          </w:tcPr>
          <w:p w14:paraId="1BEF8F59" w14:textId="302F40AD"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1 011 923</w:t>
            </w:r>
          </w:p>
        </w:tc>
        <w:tc>
          <w:tcPr>
            <w:tcW w:w="1548" w:type="dxa"/>
            <w:tcBorders>
              <w:top w:val="nil"/>
              <w:left w:val="nil"/>
              <w:bottom w:val="single" w:sz="4" w:space="0" w:color="auto"/>
              <w:right w:val="single" w:sz="4" w:space="0" w:color="auto"/>
            </w:tcBorders>
            <w:noWrap/>
            <w:vAlign w:val="center"/>
            <w:hideMark/>
          </w:tcPr>
          <w:p w14:paraId="505B0054" w14:textId="2F95EFA6"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1 156 154</w:t>
            </w:r>
          </w:p>
        </w:tc>
        <w:tc>
          <w:tcPr>
            <w:tcW w:w="1738" w:type="dxa"/>
            <w:tcBorders>
              <w:top w:val="nil"/>
              <w:left w:val="nil"/>
              <w:bottom w:val="single" w:sz="4" w:space="0" w:color="auto"/>
              <w:right w:val="single" w:sz="4" w:space="0" w:color="auto"/>
            </w:tcBorders>
            <w:noWrap/>
            <w:vAlign w:val="center"/>
            <w:hideMark/>
          </w:tcPr>
          <w:p w14:paraId="4E287CCB" w14:textId="14A7FC0A"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1 156 380</w:t>
            </w:r>
          </w:p>
        </w:tc>
      </w:tr>
      <w:tr w:rsidR="003552F5" w:rsidRPr="006E2A9B" w14:paraId="1F1BC95C" w14:textId="77777777" w:rsidTr="0063125B">
        <w:trPr>
          <w:trHeight w:val="334"/>
        </w:trPr>
        <w:tc>
          <w:tcPr>
            <w:tcW w:w="2547" w:type="dxa"/>
            <w:tcBorders>
              <w:top w:val="nil"/>
              <w:left w:val="single" w:sz="4" w:space="0" w:color="auto"/>
              <w:bottom w:val="single" w:sz="4" w:space="0" w:color="auto"/>
              <w:right w:val="single" w:sz="4" w:space="0" w:color="auto"/>
            </w:tcBorders>
            <w:noWrap/>
            <w:vAlign w:val="center"/>
            <w:hideMark/>
          </w:tcPr>
          <w:p w14:paraId="2B159D2D"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Personalikulud</w:t>
            </w:r>
          </w:p>
        </w:tc>
        <w:tc>
          <w:tcPr>
            <w:tcW w:w="1559" w:type="dxa"/>
            <w:tcBorders>
              <w:top w:val="nil"/>
              <w:left w:val="nil"/>
              <w:bottom w:val="single" w:sz="4" w:space="0" w:color="auto"/>
              <w:right w:val="single" w:sz="4" w:space="0" w:color="auto"/>
            </w:tcBorders>
            <w:noWrap/>
            <w:vAlign w:val="center"/>
            <w:hideMark/>
          </w:tcPr>
          <w:p w14:paraId="773B8709" w14:textId="7CDFFD9D"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6 741 811</w:t>
            </w:r>
          </w:p>
        </w:tc>
        <w:tc>
          <w:tcPr>
            <w:tcW w:w="1585" w:type="dxa"/>
            <w:tcBorders>
              <w:top w:val="nil"/>
              <w:left w:val="nil"/>
              <w:bottom w:val="single" w:sz="4" w:space="0" w:color="auto"/>
              <w:right w:val="single" w:sz="4" w:space="0" w:color="auto"/>
            </w:tcBorders>
            <w:noWrap/>
            <w:vAlign w:val="center"/>
            <w:hideMark/>
          </w:tcPr>
          <w:p w14:paraId="41B8643F" w14:textId="11D4B16C"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8 018 272</w:t>
            </w:r>
          </w:p>
        </w:tc>
        <w:tc>
          <w:tcPr>
            <w:tcW w:w="1548" w:type="dxa"/>
            <w:tcBorders>
              <w:top w:val="nil"/>
              <w:left w:val="nil"/>
              <w:bottom w:val="single" w:sz="4" w:space="0" w:color="auto"/>
              <w:right w:val="single" w:sz="4" w:space="0" w:color="auto"/>
            </w:tcBorders>
            <w:noWrap/>
            <w:vAlign w:val="center"/>
            <w:hideMark/>
          </w:tcPr>
          <w:p w14:paraId="59EAA804" w14:textId="556DB8D0"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8 573 672</w:t>
            </w:r>
          </w:p>
        </w:tc>
        <w:tc>
          <w:tcPr>
            <w:tcW w:w="1738" w:type="dxa"/>
            <w:tcBorders>
              <w:top w:val="nil"/>
              <w:left w:val="nil"/>
              <w:bottom w:val="single" w:sz="4" w:space="0" w:color="auto"/>
              <w:right w:val="single" w:sz="4" w:space="0" w:color="auto"/>
            </w:tcBorders>
            <w:noWrap/>
            <w:vAlign w:val="center"/>
            <w:hideMark/>
          </w:tcPr>
          <w:p w14:paraId="1A3C8735" w14:textId="4B8B890B"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8 760 579</w:t>
            </w:r>
          </w:p>
        </w:tc>
      </w:tr>
      <w:tr w:rsidR="003552F5" w:rsidRPr="006E2A9B" w14:paraId="722ED654" w14:textId="77777777" w:rsidTr="0063125B">
        <w:trPr>
          <w:trHeight w:val="334"/>
        </w:trPr>
        <w:tc>
          <w:tcPr>
            <w:tcW w:w="2547" w:type="dxa"/>
            <w:tcBorders>
              <w:top w:val="nil"/>
              <w:left w:val="single" w:sz="4" w:space="0" w:color="auto"/>
              <w:bottom w:val="single" w:sz="4" w:space="0" w:color="auto"/>
              <w:right w:val="single" w:sz="4" w:space="0" w:color="auto"/>
            </w:tcBorders>
            <w:noWrap/>
            <w:vAlign w:val="center"/>
            <w:hideMark/>
          </w:tcPr>
          <w:p w14:paraId="08087E61"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Majandamiskulud</w:t>
            </w:r>
          </w:p>
        </w:tc>
        <w:tc>
          <w:tcPr>
            <w:tcW w:w="1559" w:type="dxa"/>
            <w:tcBorders>
              <w:top w:val="nil"/>
              <w:left w:val="nil"/>
              <w:bottom w:val="single" w:sz="4" w:space="0" w:color="auto"/>
              <w:right w:val="single" w:sz="4" w:space="0" w:color="auto"/>
            </w:tcBorders>
            <w:noWrap/>
            <w:vAlign w:val="center"/>
            <w:hideMark/>
          </w:tcPr>
          <w:p w14:paraId="48E50C4E" w14:textId="4D69FC5D"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4 445 712</w:t>
            </w:r>
          </w:p>
        </w:tc>
        <w:tc>
          <w:tcPr>
            <w:tcW w:w="1585" w:type="dxa"/>
            <w:tcBorders>
              <w:top w:val="nil"/>
              <w:left w:val="nil"/>
              <w:bottom w:val="single" w:sz="4" w:space="0" w:color="auto"/>
              <w:right w:val="single" w:sz="4" w:space="0" w:color="auto"/>
            </w:tcBorders>
            <w:noWrap/>
            <w:vAlign w:val="center"/>
            <w:hideMark/>
          </w:tcPr>
          <w:p w14:paraId="1615E79A" w14:textId="782F75D9"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4 432 193</w:t>
            </w:r>
          </w:p>
        </w:tc>
        <w:tc>
          <w:tcPr>
            <w:tcW w:w="1548" w:type="dxa"/>
            <w:tcBorders>
              <w:top w:val="nil"/>
              <w:left w:val="nil"/>
              <w:bottom w:val="single" w:sz="4" w:space="0" w:color="auto"/>
              <w:right w:val="single" w:sz="4" w:space="0" w:color="auto"/>
            </w:tcBorders>
            <w:noWrap/>
            <w:vAlign w:val="center"/>
            <w:hideMark/>
          </w:tcPr>
          <w:p w14:paraId="6162BB90" w14:textId="6B24F99B"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4 372 982</w:t>
            </w:r>
          </w:p>
        </w:tc>
        <w:tc>
          <w:tcPr>
            <w:tcW w:w="1738" w:type="dxa"/>
            <w:tcBorders>
              <w:top w:val="nil"/>
              <w:left w:val="nil"/>
              <w:bottom w:val="single" w:sz="4" w:space="0" w:color="auto"/>
              <w:right w:val="single" w:sz="4" w:space="0" w:color="auto"/>
            </w:tcBorders>
            <w:noWrap/>
            <w:vAlign w:val="center"/>
            <w:hideMark/>
          </w:tcPr>
          <w:p w14:paraId="23C25B21" w14:textId="20ED83B4"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4 453 685</w:t>
            </w:r>
          </w:p>
        </w:tc>
      </w:tr>
      <w:tr w:rsidR="003552F5" w:rsidRPr="006E2A9B" w14:paraId="38BB4C6C" w14:textId="77777777" w:rsidTr="0063125B">
        <w:trPr>
          <w:trHeight w:val="334"/>
        </w:trPr>
        <w:tc>
          <w:tcPr>
            <w:tcW w:w="2547" w:type="dxa"/>
            <w:tcBorders>
              <w:top w:val="nil"/>
              <w:left w:val="single" w:sz="4" w:space="0" w:color="auto"/>
              <w:bottom w:val="single" w:sz="4" w:space="0" w:color="auto"/>
              <w:right w:val="single" w:sz="4" w:space="0" w:color="auto"/>
            </w:tcBorders>
            <w:noWrap/>
            <w:vAlign w:val="center"/>
            <w:hideMark/>
          </w:tcPr>
          <w:p w14:paraId="09E15073" w14:textId="77777777" w:rsidR="003552F5" w:rsidRPr="006E2A9B" w:rsidRDefault="003552F5" w:rsidP="003552F5">
            <w:pPr>
              <w:spacing w:after="0" w:line="240" w:lineRule="auto"/>
              <w:rPr>
                <w:rFonts w:ascii="Arial" w:eastAsia="Times New Roman" w:hAnsi="Arial" w:cs="Arial"/>
                <w:color w:val="000000"/>
                <w:sz w:val="20"/>
                <w:szCs w:val="20"/>
                <w:lang w:eastAsia="et-EE"/>
              </w:rPr>
            </w:pPr>
            <w:r w:rsidRPr="006E2A9B">
              <w:rPr>
                <w:rFonts w:ascii="Arial" w:eastAsia="Times New Roman" w:hAnsi="Arial" w:cs="Arial"/>
                <w:color w:val="000000"/>
                <w:sz w:val="20"/>
                <w:szCs w:val="20"/>
                <w:lang w:eastAsia="et-EE"/>
              </w:rPr>
              <w:t>Muud kulud</w:t>
            </w:r>
          </w:p>
        </w:tc>
        <w:tc>
          <w:tcPr>
            <w:tcW w:w="1559" w:type="dxa"/>
            <w:tcBorders>
              <w:top w:val="nil"/>
              <w:left w:val="nil"/>
              <w:bottom w:val="single" w:sz="4" w:space="0" w:color="auto"/>
              <w:right w:val="single" w:sz="4" w:space="0" w:color="auto"/>
            </w:tcBorders>
            <w:noWrap/>
            <w:vAlign w:val="center"/>
            <w:hideMark/>
          </w:tcPr>
          <w:p w14:paraId="23D8100A" w14:textId="5C86F610"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8 613</w:t>
            </w:r>
          </w:p>
        </w:tc>
        <w:tc>
          <w:tcPr>
            <w:tcW w:w="1585" w:type="dxa"/>
            <w:tcBorders>
              <w:top w:val="nil"/>
              <w:left w:val="nil"/>
              <w:bottom w:val="single" w:sz="4" w:space="0" w:color="auto"/>
              <w:right w:val="single" w:sz="4" w:space="0" w:color="auto"/>
            </w:tcBorders>
            <w:noWrap/>
            <w:vAlign w:val="center"/>
            <w:hideMark/>
          </w:tcPr>
          <w:p w14:paraId="32EC1551" w14:textId="08B2A96B"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9 136</w:t>
            </w:r>
          </w:p>
        </w:tc>
        <w:tc>
          <w:tcPr>
            <w:tcW w:w="1548" w:type="dxa"/>
            <w:tcBorders>
              <w:top w:val="nil"/>
              <w:left w:val="nil"/>
              <w:bottom w:val="single" w:sz="4" w:space="0" w:color="auto"/>
              <w:right w:val="single" w:sz="4" w:space="0" w:color="auto"/>
            </w:tcBorders>
            <w:noWrap/>
            <w:vAlign w:val="center"/>
            <w:hideMark/>
          </w:tcPr>
          <w:p w14:paraId="25FA9B6B" w14:textId="0B27BD61"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7 302</w:t>
            </w:r>
          </w:p>
        </w:tc>
        <w:tc>
          <w:tcPr>
            <w:tcW w:w="1738" w:type="dxa"/>
            <w:tcBorders>
              <w:top w:val="nil"/>
              <w:left w:val="nil"/>
              <w:bottom w:val="single" w:sz="4" w:space="0" w:color="auto"/>
              <w:right w:val="single" w:sz="4" w:space="0" w:color="auto"/>
            </w:tcBorders>
            <w:noWrap/>
            <w:vAlign w:val="center"/>
            <w:hideMark/>
          </w:tcPr>
          <w:p w14:paraId="1A292D4B" w14:textId="4E6F0084" w:rsidR="003552F5" w:rsidRPr="006E2A9B" w:rsidRDefault="003552F5" w:rsidP="003552F5">
            <w:pPr>
              <w:spacing w:after="0" w:line="240" w:lineRule="auto"/>
              <w:jc w:val="right"/>
              <w:rPr>
                <w:rFonts w:ascii="Arial" w:eastAsia="Times New Roman" w:hAnsi="Arial" w:cs="Arial"/>
                <w:color w:val="000000"/>
                <w:sz w:val="20"/>
                <w:szCs w:val="20"/>
                <w:lang w:eastAsia="et-EE"/>
              </w:rPr>
            </w:pPr>
            <w:r>
              <w:rPr>
                <w:rFonts w:ascii="Arial" w:hAnsi="Arial" w:cs="Arial"/>
                <w:color w:val="000000"/>
                <w:sz w:val="20"/>
                <w:szCs w:val="20"/>
              </w:rPr>
              <w:t>22 435</w:t>
            </w:r>
          </w:p>
        </w:tc>
      </w:tr>
      <w:tr w:rsidR="003552F5" w:rsidRPr="006E2A9B" w14:paraId="6A0B90DF" w14:textId="77777777" w:rsidTr="0063125B">
        <w:trPr>
          <w:trHeight w:val="334"/>
        </w:trPr>
        <w:tc>
          <w:tcPr>
            <w:tcW w:w="2547" w:type="dxa"/>
            <w:tcBorders>
              <w:top w:val="nil"/>
              <w:left w:val="single" w:sz="4" w:space="0" w:color="auto"/>
              <w:bottom w:val="single" w:sz="4" w:space="0" w:color="auto"/>
              <w:right w:val="single" w:sz="4" w:space="0" w:color="auto"/>
            </w:tcBorders>
            <w:noWrap/>
            <w:vAlign w:val="center"/>
            <w:hideMark/>
          </w:tcPr>
          <w:p w14:paraId="046F8B3A" w14:textId="77777777" w:rsidR="003552F5" w:rsidRPr="006E2A9B" w:rsidRDefault="003552F5" w:rsidP="003552F5">
            <w:pPr>
              <w:spacing w:after="0" w:line="240" w:lineRule="auto"/>
              <w:rPr>
                <w:rFonts w:ascii="Arial" w:eastAsia="Times New Roman" w:hAnsi="Arial" w:cs="Arial"/>
                <w:b/>
                <w:bCs/>
                <w:color w:val="000000"/>
                <w:sz w:val="20"/>
                <w:szCs w:val="20"/>
                <w:lang w:eastAsia="et-EE"/>
              </w:rPr>
            </w:pPr>
            <w:r w:rsidRPr="006E2A9B">
              <w:rPr>
                <w:rFonts w:ascii="Arial" w:eastAsia="Times New Roman" w:hAnsi="Arial" w:cs="Arial"/>
                <w:b/>
                <w:bCs/>
                <w:color w:val="000000"/>
                <w:sz w:val="20"/>
                <w:szCs w:val="20"/>
                <w:lang w:eastAsia="et-EE"/>
              </w:rPr>
              <w:t> </w:t>
            </w:r>
          </w:p>
        </w:tc>
        <w:tc>
          <w:tcPr>
            <w:tcW w:w="1559" w:type="dxa"/>
            <w:tcBorders>
              <w:top w:val="nil"/>
              <w:left w:val="nil"/>
              <w:bottom w:val="single" w:sz="4" w:space="0" w:color="auto"/>
              <w:right w:val="single" w:sz="4" w:space="0" w:color="auto"/>
            </w:tcBorders>
            <w:noWrap/>
            <w:vAlign w:val="center"/>
            <w:hideMark/>
          </w:tcPr>
          <w:p w14:paraId="463CE831" w14:textId="2E199BE1" w:rsidR="003552F5" w:rsidRPr="006E2A9B" w:rsidRDefault="003552F5" w:rsidP="003552F5">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12 030 681</w:t>
            </w:r>
          </w:p>
        </w:tc>
        <w:tc>
          <w:tcPr>
            <w:tcW w:w="1585" w:type="dxa"/>
            <w:tcBorders>
              <w:top w:val="nil"/>
              <w:left w:val="nil"/>
              <w:bottom w:val="single" w:sz="4" w:space="0" w:color="auto"/>
              <w:right w:val="single" w:sz="4" w:space="0" w:color="auto"/>
            </w:tcBorders>
            <w:noWrap/>
            <w:vAlign w:val="center"/>
            <w:hideMark/>
          </w:tcPr>
          <w:p w14:paraId="29A47B84" w14:textId="237C3B2C" w:rsidR="003552F5" w:rsidRPr="006E2A9B" w:rsidRDefault="003552F5" w:rsidP="003552F5">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13 471 524</w:t>
            </w:r>
          </w:p>
        </w:tc>
        <w:tc>
          <w:tcPr>
            <w:tcW w:w="1548" w:type="dxa"/>
            <w:tcBorders>
              <w:top w:val="nil"/>
              <w:left w:val="nil"/>
              <w:bottom w:val="single" w:sz="4" w:space="0" w:color="auto"/>
              <w:right w:val="single" w:sz="4" w:space="0" w:color="auto"/>
            </w:tcBorders>
            <w:noWrap/>
            <w:vAlign w:val="center"/>
            <w:hideMark/>
          </w:tcPr>
          <w:p w14:paraId="26233705" w14:textId="69E8952E" w:rsidR="003552F5" w:rsidRPr="006E2A9B" w:rsidRDefault="003552F5" w:rsidP="003552F5">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14 110 110</w:t>
            </w:r>
          </w:p>
        </w:tc>
        <w:tc>
          <w:tcPr>
            <w:tcW w:w="1738" w:type="dxa"/>
            <w:tcBorders>
              <w:top w:val="nil"/>
              <w:left w:val="nil"/>
              <w:bottom w:val="single" w:sz="4" w:space="0" w:color="auto"/>
              <w:right w:val="single" w:sz="4" w:space="0" w:color="auto"/>
            </w:tcBorders>
            <w:noWrap/>
            <w:vAlign w:val="center"/>
            <w:hideMark/>
          </w:tcPr>
          <w:p w14:paraId="300279E8" w14:textId="581B0302" w:rsidR="003552F5" w:rsidRPr="006E2A9B" w:rsidRDefault="003552F5" w:rsidP="003552F5">
            <w:pPr>
              <w:spacing w:after="0" w:line="240" w:lineRule="auto"/>
              <w:jc w:val="right"/>
              <w:rPr>
                <w:rFonts w:ascii="Arial" w:eastAsia="Times New Roman" w:hAnsi="Arial" w:cs="Arial"/>
                <w:b/>
                <w:bCs/>
                <w:color w:val="000000"/>
                <w:sz w:val="20"/>
                <w:szCs w:val="20"/>
                <w:lang w:eastAsia="et-EE"/>
              </w:rPr>
            </w:pPr>
            <w:r>
              <w:rPr>
                <w:rFonts w:ascii="Arial" w:hAnsi="Arial" w:cs="Arial"/>
                <w:b/>
                <w:bCs/>
                <w:color w:val="000000"/>
                <w:sz w:val="20"/>
                <w:szCs w:val="20"/>
              </w:rPr>
              <w:t>14 393 079</w:t>
            </w:r>
          </w:p>
        </w:tc>
      </w:tr>
    </w:tbl>
    <w:p w14:paraId="58C1A1D0" w14:textId="77777777" w:rsidR="00FC68B1" w:rsidRDefault="00FC68B1" w:rsidP="00FC68B1">
      <w:pPr>
        <w:jc w:val="both"/>
        <w:rPr>
          <w:rFonts w:ascii="Times New Roman" w:hAnsi="Times New Roman" w:cs="Times New Roman"/>
          <w:sz w:val="24"/>
          <w:szCs w:val="24"/>
        </w:rPr>
      </w:pPr>
    </w:p>
    <w:p w14:paraId="17698A7F" w14:textId="77777777" w:rsidR="00FC68B1" w:rsidRPr="002B5D0E" w:rsidRDefault="00FC68B1" w:rsidP="00FC68B1">
      <w:pPr>
        <w:jc w:val="both"/>
        <w:rPr>
          <w:rFonts w:ascii="Times New Roman" w:hAnsi="Times New Roman" w:cs="Times New Roman"/>
          <w:sz w:val="24"/>
          <w:szCs w:val="24"/>
        </w:rPr>
      </w:pPr>
    </w:p>
    <w:p w14:paraId="46F2ED1F" w14:textId="1539A7E2" w:rsidR="00FC68B1" w:rsidRDefault="008316A2" w:rsidP="00FC68B1">
      <w:pPr>
        <w:spacing w:after="0" w:line="360" w:lineRule="auto"/>
        <w:rPr>
          <w:noProof/>
        </w:rPr>
      </w:pPr>
      <w:r>
        <w:rPr>
          <w:noProof/>
        </w:rPr>
        <w:drawing>
          <wp:inline distT="0" distB="0" distL="0" distR="0" wp14:anchorId="5FEA4D49" wp14:editId="1FF88633">
            <wp:extent cx="5705475" cy="2324100"/>
            <wp:effectExtent l="0" t="0" r="9525" b="0"/>
            <wp:docPr id="121423720" name="Diagramm 1">
              <a:extLst xmlns:a="http://schemas.openxmlformats.org/drawingml/2006/main">
                <a:ext uri="{FF2B5EF4-FFF2-40B4-BE49-F238E27FC236}">
                  <a16:creationId xmlns:a16="http://schemas.microsoft.com/office/drawing/2014/main" id="{AB6AC865-0792-4E78-81D9-E69154C6B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7FA6EF" w14:textId="77777777" w:rsidR="00FC68B1" w:rsidRDefault="00FC68B1" w:rsidP="00FC68B1">
      <w:pPr>
        <w:spacing w:after="0" w:line="360" w:lineRule="auto"/>
        <w:rPr>
          <w:rFonts w:ascii="Times New Roman" w:hAnsi="Times New Roman" w:cs="Times New Roman"/>
          <w:sz w:val="24"/>
          <w:szCs w:val="24"/>
        </w:rPr>
      </w:pPr>
    </w:p>
    <w:tbl>
      <w:tblPr>
        <w:tblpPr w:leftFromText="141" w:rightFromText="141" w:vertAnchor="text" w:horzAnchor="margin" w:tblpY="277"/>
        <w:tblW w:w="10235" w:type="dxa"/>
        <w:tblCellMar>
          <w:left w:w="70" w:type="dxa"/>
          <w:right w:w="70" w:type="dxa"/>
        </w:tblCellMar>
        <w:tblLook w:val="04A0" w:firstRow="1" w:lastRow="0" w:firstColumn="1" w:lastColumn="0" w:noHBand="0" w:noVBand="1"/>
      </w:tblPr>
      <w:tblGrid>
        <w:gridCol w:w="2542"/>
        <w:gridCol w:w="1276"/>
        <w:gridCol w:w="1417"/>
        <w:gridCol w:w="1276"/>
        <w:gridCol w:w="1276"/>
        <w:gridCol w:w="1275"/>
        <w:gridCol w:w="1173"/>
      </w:tblGrid>
      <w:tr w:rsidR="00A428A4" w:rsidRPr="006925C8" w14:paraId="6C2FC58A" w14:textId="77777777" w:rsidTr="0063125B">
        <w:trPr>
          <w:trHeight w:val="1095"/>
        </w:trPr>
        <w:tc>
          <w:tcPr>
            <w:tcW w:w="2542"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6C341582" w14:textId="77777777" w:rsidR="00A428A4" w:rsidRPr="006925C8" w:rsidRDefault="00A428A4" w:rsidP="00A428A4">
            <w:pPr>
              <w:spacing w:after="0" w:line="240" w:lineRule="auto"/>
              <w:jc w:val="center"/>
              <w:rPr>
                <w:rFonts w:ascii="Arial" w:eastAsia="Times New Roman" w:hAnsi="Arial" w:cs="Arial"/>
                <w:b/>
                <w:bCs/>
                <w:sz w:val="20"/>
                <w:szCs w:val="20"/>
                <w:lang w:eastAsia="et-EE"/>
              </w:rPr>
            </w:pPr>
            <w:r w:rsidRPr="006925C8">
              <w:rPr>
                <w:rFonts w:ascii="Arial" w:eastAsia="Times New Roman" w:hAnsi="Arial" w:cs="Arial"/>
                <w:b/>
                <w:bCs/>
                <w:sz w:val="20"/>
                <w:szCs w:val="20"/>
                <w:lang w:eastAsia="et-EE"/>
              </w:rPr>
              <w:t>Kuusalu vald</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252A11A4" w14:textId="39B9F748" w:rsidR="00A428A4" w:rsidRPr="006925C8" w:rsidRDefault="00A428A4" w:rsidP="00A428A4">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2024 täitmine</w:t>
            </w:r>
          </w:p>
        </w:tc>
        <w:tc>
          <w:tcPr>
            <w:tcW w:w="1417" w:type="dxa"/>
            <w:tcBorders>
              <w:top w:val="single" w:sz="8" w:space="0" w:color="auto"/>
              <w:left w:val="nil"/>
              <w:bottom w:val="single" w:sz="8" w:space="0" w:color="auto"/>
              <w:right w:val="single" w:sz="4" w:space="0" w:color="auto"/>
            </w:tcBorders>
            <w:shd w:val="clear" w:color="000000" w:fill="CCFFCC"/>
            <w:vAlign w:val="bottom"/>
            <w:hideMark/>
          </w:tcPr>
          <w:p w14:paraId="59F38C54" w14:textId="5DE2FC97" w:rsidR="00A428A4" w:rsidRPr="006925C8" w:rsidRDefault="00A428A4" w:rsidP="00A428A4">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2025 eeldatav täitmine</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6F5B64DB" w14:textId="0BFA3A5D" w:rsidR="00A428A4" w:rsidRPr="006925C8" w:rsidRDefault="00A428A4" w:rsidP="00A428A4">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2026 eelarve</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20390671" w14:textId="5292F943" w:rsidR="00A428A4" w:rsidRPr="006925C8" w:rsidRDefault="00A428A4" w:rsidP="00A428A4">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2027 eelarve</w:t>
            </w:r>
          </w:p>
        </w:tc>
        <w:tc>
          <w:tcPr>
            <w:tcW w:w="1275" w:type="dxa"/>
            <w:tcBorders>
              <w:top w:val="single" w:sz="8" w:space="0" w:color="auto"/>
              <w:left w:val="nil"/>
              <w:bottom w:val="single" w:sz="8" w:space="0" w:color="auto"/>
              <w:right w:val="single" w:sz="4" w:space="0" w:color="auto"/>
            </w:tcBorders>
            <w:shd w:val="clear" w:color="000000" w:fill="CCFFCC"/>
            <w:vAlign w:val="bottom"/>
            <w:hideMark/>
          </w:tcPr>
          <w:p w14:paraId="46B8F1A5" w14:textId="75BC33C9" w:rsidR="00A428A4" w:rsidRPr="006925C8" w:rsidRDefault="00A428A4" w:rsidP="00A428A4">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2028 eelarve</w:t>
            </w:r>
          </w:p>
        </w:tc>
        <w:tc>
          <w:tcPr>
            <w:tcW w:w="1173" w:type="dxa"/>
            <w:tcBorders>
              <w:top w:val="single" w:sz="8" w:space="0" w:color="auto"/>
              <w:left w:val="nil"/>
              <w:bottom w:val="single" w:sz="8" w:space="0" w:color="auto"/>
              <w:right w:val="single" w:sz="8" w:space="0" w:color="auto"/>
            </w:tcBorders>
            <w:shd w:val="clear" w:color="000000" w:fill="CCFFCC"/>
            <w:vAlign w:val="bottom"/>
            <w:hideMark/>
          </w:tcPr>
          <w:p w14:paraId="401B238E" w14:textId="4F9C6C44" w:rsidR="00A428A4" w:rsidRPr="006925C8" w:rsidRDefault="00A428A4" w:rsidP="00A428A4">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2029 eelarve</w:t>
            </w:r>
          </w:p>
        </w:tc>
      </w:tr>
      <w:tr w:rsidR="003552F5" w:rsidRPr="006925C8" w14:paraId="0AC06724"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hideMark/>
          </w:tcPr>
          <w:p w14:paraId="7FBA3FDB" w14:textId="77777777" w:rsidR="003552F5" w:rsidRPr="006925C8" w:rsidRDefault="003552F5" w:rsidP="003552F5">
            <w:pPr>
              <w:spacing w:after="0" w:line="240" w:lineRule="auto"/>
              <w:rPr>
                <w:rFonts w:ascii="Arial" w:eastAsia="Times New Roman" w:hAnsi="Arial" w:cs="Arial"/>
                <w:b/>
                <w:bCs/>
                <w:sz w:val="20"/>
                <w:szCs w:val="20"/>
                <w:lang w:eastAsia="et-EE"/>
              </w:rPr>
            </w:pPr>
            <w:r w:rsidRPr="006925C8">
              <w:rPr>
                <w:rFonts w:ascii="Arial" w:eastAsia="Times New Roman" w:hAnsi="Arial" w:cs="Arial"/>
                <w:b/>
                <w:bCs/>
                <w:sz w:val="20"/>
                <w:szCs w:val="20"/>
                <w:lang w:eastAsia="et-EE"/>
              </w:rPr>
              <w:t>Põhitegevuse kulud kokku</w:t>
            </w:r>
          </w:p>
        </w:tc>
        <w:tc>
          <w:tcPr>
            <w:tcW w:w="1276" w:type="dxa"/>
            <w:tcBorders>
              <w:top w:val="nil"/>
              <w:left w:val="nil"/>
              <w:bottom w:val="single" w:sz="4" w:space="0" w:color="auto"/>
              <w:right w:val="nil"/>
            </w:tcBorders>
            <w:shd w:val="clear" w:color="000000" w:fill="C0C0C0"/>
            <w:vAlign w:val="bottom"/>
            <w:hideMark/>
          </w:tcPr>
          <w:p w14:paraId="2730B729" w14:textId="451636CE" w:rsidR="003552F5" w:rsidRPr="006925C8"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14 110 110</w:t>
            </w:r>
          </w:p>
        </w:tc>
        <w:tc>
          <w:tcPr>
            <w:tcW w:w="1417" w:type="dxa"/>
            <w:tcBorders>
              <w:top w:val="nil"/>
              <w:left w:val="single" w:sz="4" w:space="0" w:color="auto"/>
              <w:bottom w:val="single" w:sz="4" w:space="0" w:color="auto"/>
              <w:right w:val="nil"/>
            </w:tcBorders>
            <w:shd w:val="clear" w:color="000000" w:fill="C0C0C0"/>
            <w:vAlign w:val="bottom"/>
            <w:hideMark/>
          </w:tcPr>
          <w:p w14:paraId="12EF6A74" w14:textId="685BBD5A" w:rsidR="003552F5" w:rsidRPr="006925C8"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14 393 079</w:t>
            </w:r>
          </w:p>
        </w:tc>
        <w:tc>
          <w:tcPr>
            <w:tcW w:w="1276" w:type="dxa"/>
            <w:tcBorders>
              <w:top w:val="nil"/>
              <w:left w:val="single" w:sz="4" w:space="0" w:color="auto"/>
              <w:bottom w:val="single" w:sz="4" w:space="0" w:color="auto"/>
              <w:right w:val="single" w:sz="4" w:space="0" w:color="auto"/>
            </w:tcBorders>
            <w:shd w:val="clear" w:color="000000" w:fill="C0C0C0"/>
            <w:vAlign w:val="bottom"/>
            <w:hideMark/>
          </w:tcPr>
          <w:p w14:paraId="05D38D5B" w14:textId="0A99A43C" w:rsidR="003552F5" w:rsidRPr="006925C8"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14 770 700</w:t>
            </w:r>
          </w:p>
        </w:tc>
        <w:tc>
          <w:tcPr>
            <w:tcW w:w="1276" w:type="dxa"/>
            <w:tcBorders>
              <w:top w:val="nil"/>
              <w:left w:val="nil"/>
              <w:bottom w:val="single" w:sz="4" w:space="0" w:color="auto"/>
              <w:right w:val="single" w:sz="4" w:space="0" w:color="auto"/>
            </w:tcBorders>
            <w:shd w:val="clear" w:color="000000" w:fill="C0C0C0"/>
            <w:vAlign w:val="bottom"/>
            <w:hideMark/>
          </w:tcPr>
          <w:p w14:paraId="1FE28BCA" w14:textId="492AA6A0" w:rsidR="003552F5" w:rsidRPr="006925C8"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14 970 700</w:t>
            </w:r>
          </w:p>
        </w:tc>
        <w:tc>
          <w:tcPr>
            <w:tcW w:w="1275" w:type="dxa"/>
            <w:tcBorders>
              <w:top w:val="nil"/>
              <w:left w:val="nil"/>
              <w:bottom w:val="single" w:sz="4" w:space="0" w:color="auto"/>
              <w:right w:val="single" w:sz="4" w:space="0" w:color="auto"/>
            </w:tcBorders>
            <w:shd w:val="clear" w:color="000000" w:fill="C0C0C0"/>
            <w:vAlign w:val="bottom"/>
            <w:hideMark/>
          </w:tcPr>
          <w:p w14:paraId="511992E8" w14:textId="36EEFDEA" w:rsidR="003552F5" w:rsidRPr="006925C8"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15 220 700</w:t>
            </w:r>
          </w:p>
        </w:tc>
        <w:tc>
          <w:tcPr>
            <w:tcW w:w="1173" w:type="dxa"/>
            <w:tcBorders>
              <w:top w:val="nil"/>
              <w:left w:val="nil"/>
              <w:bottom w:val="single" w:sz="4" w:space="0" w:color="auto"/>
              <w:right w:val="single" w:sz="8" w:space="0" w:color="auto"/>
            </w:tcBorders>
            <w:shd w:val="clear" w:color="000000" w:fill="C0C0C0"/>
            <w:vAlign w:val="bottom"/>
            <w:hideMark/>
          </w:tcPr>
          <w:p w14:paraId="5D25B5E8" w14:textId="6B26FB60" w:rsidR="003552F5" w:rsidRPr="006925C8"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15 620 700</w:t>
            </w:r>
          </w:p>
        </w:tc>
      </w:tr>
      <w:tr w:rsidR="003552F5" w:rsidRPr="006925C8" w14:paraId="66117670"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hideMark/>
          </w:tcPr>
          <w:p w14:paraId="12418C19" w14:textId="77777777" w:rsidR="003552F5" w:rsidRPr="006925C8" w:rsidRDefault="003552F5" w:rsidP="003552F5">
            <w:pPr>
              <w:spacing w:after="0" w:line="240" w:lineRule="auto"/>
              <w:rPr>
                <w:rFonts w:ascii="Arial" w:eastAsia="Times New Roman" w:hAnsi="Arial" w:cs="Arial"/>
                <w:sz w:val="16"/>
                <w:szCs w:val="16"/>
                <w:lang w:eastAsia="et-EE"/>
              </w:rPr>
            </w:pPr>
            <w:r w:rsidRPr="006925C8">
              <w:rPr>
                <w:rFonts w:ascii="Arial" w:eastAsia="Times New Roman" w:hAnsi="Arial" w:cs="Arial"/>
                <w:sz w:val="16"/>
                <w:szCs w:val="16"/>
                <w:lang w:eastAsia="et-EE"/>
              </w:rPr>
              <w:t xml:space="preserve">     Antavad toetused tegevuskuludeks</w:t>
            </w:r>
          </w:p>
        </w:tc>
        <w:tc>
          <w:tcPr>
            <w:tcW w:w="1276" w:type="dxa"/>
            <w:tcBorders>
              <w:top w:val="nil"/>
              <w:left w:val="nil"/>
              <w:bottom w:val="single" w:sz="4" w:space="0" w:color="auto"/>
              <w:right w:val="nil"/>
            </w:tcBorders>
            <w:shd w:val="clear" w:color="000000" w:fill="969696"/>
            <w:vAlign w:val="bottom"/>
            <w:hideMark/>
          </w:tcPr>
          <w:p w14:paraId="77A86183" w14:textId="317C8827"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1 156 154</w:t>
            </w:r>
          </w:p>
        </w:tc>
        <w:tc>
          <w:tcPr>
            <w:tcW w:w="1417" w:type="dxa"/>
            <w:tcBorders>
              <w:top w:val="nil"/>
              <w:left w:val="single" w:sz="4" w:space="0" w:color="auto"/>
              <w:bottom w:val="single" w:sz="4" w:space="0" w:color="auto"/>
              <w:right w:val="nil"/>
            </w:tcBorders>
            <w:shd w:val="clear" w:color="000000" w:fill="969696"/>
            <w:vAlign w:val="bottom"/>
            <w:hideMark/>
          </w:tcPr>
          <w:p w14:paraId="11B1D4E8" w14:textId="75DAE54A"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1 156 380</w:t>
            </w:r>
          </w:p>
        </w:tc>
        <w:tc>
          <w:tcPr>
            <w:tcW w:w="1276" w:type="dxa"/>
            <w:tcBorders>
              <w:top w:val="nil"/>
              <w:left w:val="single" w:sz="4" w:space="0" w:color="auto"/>
              <w:bottom w:val="single" w:sz="4" w:space="0" w:color="auto"/>
              <w:right w:val="single" w:sz="4" w:space="0" w:color="auto"/>
            </w:tcBorders>
            <w:noWrap/>
            <w:vAlign w:val="bottom"/>
            <w:hideMark/>
          </w:tcPr>
          <w:p w14:paraId="6E417490" w14:textId="04B92AB6"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1 150 000</w:t>
            </w:r>
          </w:p>
        </w:tc>
        <w:tc>
          <w:tcPr>
            <w:tcW w:w="1276" w:type="dxa"/>
            <w:tcBorders>
              <w:top w:val="nil"/>
              <w:left w:val="nil"/>
              <w:bottom w:val="single" w:sz="4" w:space="0" w:color="auto"/>
              <w:right w:val="single" w:sz="4" w:space="0" w:color="auto"/>
            </w:tcBorders>
            <w:noWrap/>
            <w:vAlign w:val="bottom"/>
            <w:hideMark/>
          </w:tcPr>
          <w:p w14:paraId="60219F90" w14:textId="28089C20"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1 150 000</w:t>
            </w:r>
          </w:p>
        </w:tc>
        <w:tc>
          <w:tcPr>
            <w:tcW w:w="1275" w:type="dxa"/>
            <w:tcBorders>
              <w:top w:val="nil"/>
              <w:left w:val="nil"/>
              <w:bottom w:val="single" w:sz="4" w:space="0" w:color="auto"/>
              <w:right w:val="single" w:sz="4" w:space="0" w:color="auto"/>
            </w:tcBorders>
            <w:noWrap/>
            <w:vAlign w:val="bottom"/>
            <w:hideMark/>
          </w:tcPr>
          <w:p w14:paraId="04F33CD8" w14:textId="386DA805"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1 150 000</w:t>
            </w:r>
          </w:p>
        </w:tc>
        <w:tc>
          <w:tcPr>
            <w:tcW w:w="1173" w:type="dxa"/>
            <w:tcBorders>
              <w:top w:val="nil"/>
              <w:left w:val="nil"/>
              <w:bottom w:val="single" w:sz="4" w:space="0" w:color="auto"/>
              <w:right w:val="single" w:sz="4" w:space="0" w:color="auto"/>
            </w:tcBorders>
            <w:noWrap/>
            <w:vAlign w:val="bottom"/>
            <w:hideMark/>
          </w:tcPr>
          <w:p w14:paraId="0271E2AB" w14:textId="108B6915"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1 150 000</w:t>
            </w:r>
          </w:p>
        </w:tc>
      </w:tr>
      <w:tr w:rsidR="003552F5" w:rsidRPr="006925C8" w14:paraId="534C4CC8"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hideMark/>
          </w:tcPr>
          <w:p w14:paraId="46F988FF" w14:textId="77777777" w:rsidR="003552F5" w:rsidRPr="006925C8" w:rsidRDefault="003552F5" w:rsidP="003552F5">
            <w:pPr>
              <w:spacing w:after="0" w:line="240" w:lineRule="auto"/>
              <w:rPr>
                <w:rFonts w:ascii="Arial" w:eastAsia="Times New Roman" w:hAnsi="Arial" w:cs="Arial"/>
                <w:sz w:val="16"/>
                <w:szCs w:val="16"/>
                <w:lang w:eastAsia="et-EE"/>
              </w:rPr>
            </w:pPr>
            <w:r w:rsidRPr="006925C8">
              <w:rPr>
                <w:rFonts w:ascii="Arial" w:eastAsia="Times New Roman" w:hAnsi="Arial" w:cs="Arial"/>
                <w:sz w:val="16"/>
                <w:szCs w:val="16"/>
                <w:lang w:eastAsia="et-EE"/>
              </w:rPr>
              <w:t xml:space="preserve">     Muud tegevuskulud</w:t>
            </w:r>
          </w:p>
        </w:tc>
        <w:tc>
          <w:tcPr>
            <w:tcW w:w="1276" w:type="dxa"/>
            <w:tcBorders>
              <w:top w:val="nil"/>
              <w:left w:val="nil"/>
              <w:bottom w:val="single" w:sz="4" w:space="0" w:color="auto"/>
              <w:right w:val="nil"/>
            </w:tcBorders>
            <w:shd w:val="clear" w:color="000000" w:fill="C0C0C0"/>
            <w:vAlign w:val="bottom"/>
            <w:hideMark/>
          </w:tcPr>
          <w:p w14:paraId="6E09751A" w14:textId="0DFFC115"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12 953 956</w:t>
            </w:r>
          </w:p>
        </w:tc>
        <w:tc>
          <w:tcPr>
            <w:tcW w:w="1417" w:type="dxa"/>
            <w:tcBorders>
              <w:top w:val="nil"/>
              <w:left w:val="single" w:sz="4" w:space="0" w:color="auto"/>
              <w:bottom w:val="single" w:sz="4" w:space="0" w:color="auto"/>
              <w:right w:val="nil"/>
            </w:tcBorders>
            <w:shd w:val="clear" w:color="000000" w:fill="C0C0C0"/>
            <w:vAlign w:val="bottom"/>
            <w:hideMark/>
          </w:tcPr>
          <w:p w14:paraId="7BDE57CF" w14:textId="1AB5A011"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13 236 699</w:t>
            </w:r>
          </w:p>
        </w:tc>
        <w:tc>
          <w:tcPr>
            <w:tcW w:w="1276" w:type="dxa"/>
            <w:tcBorders>
              <w:top w:val="nil"/>
              <w:left w:val="single" w:sz="4" w:space="0" w:color="auto"/>
              <w:bottom w:val="single" w:sz="4" w:space="0" w:color="auto"/>
              <w:right w:val="nil"/>
            </w:tcBorders>
            <w:shd w:val="clear" w:color="000000" w:fill="BFBFBF"/>
            <w:vAlign w:val="bottom"/>
            <w:hideMark/>
          </w:tcPr>
          <w:p w14:paraId="1BDB99A9" w14:textId="24008D1E"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13 620 700</w:t>
            </w:r>
          </w:p>
        </w:tc>
        <w:tc>
          <w:tcPr>
            <w:tcW w:w="1276" w:type="dxa"/>
            <w:tcBorders>
              <w:top w:val="nil"/>
              <w:left w:val="single" w:sz="4" w:space="0" w:color="auto"/>
              <w:bottom w:val="single" w:sz="4" w:space="0" w:color="auto"/>
              <w:right w:val="nil"/>
            </w:tcBorders>
            <w:shd w:val="clear" w:color="000000" w:fill="BFBFBF"/>
            <w:vAlign w:val="bottom"/>
            <w:hideMark/>
          </w:tcPr>
          <w:p w14:paraId="52A2ACCE" w14:textId="5E4B082A"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13 820 700</w:t>
            </w:r>
          </w:p>
        </w:tc>
        <w:tc>
          <w:tcPr>
            <w:tcW w:w="1275" w:type="dxa"/>
            <w:tcBorders>
              <w:top w:val="nil"/>
              <w:left w:val="single" w:sz="4" w:space="0" w:color="auto"/>
              <w:bottom w:val="single" w:sz="4" w:space="0" w:color="auto"/>
              <w:right w:val="nil"/>
            </w:tcBorders>
            <w:shd w:val="clear" w:color="000000" w:fill="BFBFBF"/>
            <w:vAlign w:val="bottom"/>
            <w:hideMark/>
          </w:tcPr>
          <w:p w14:paraId="45CC2E75" w14:textId="3167E652"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14 070 700</w:t>
            </w:r>
          </w:p>
        </w:tc>
        <w:tc>
          <w:tcPr>
            <w:tcW w:w="1173" w:type="dxa"/>
            <w:tcBorders>
              <w:top w:val="nil"/>
              <w:left w:val="single" w:sz="4" w:space="0" w:color="auto"/>
              <w:bottom w:val="single" w:sz="4" w:space="0" w:color="auto"/>
              <w:right w:val="single" w:sz="8" w:space="0" w:color="auto"/>
            </w:tcBorders>
            <w:shd w:val="clear" w:color="000000" w:fill="BFBFBF"/>
            <w:vAlign w:val="bottom"/>
            <w:hideMark/>
          </w:tcPr>
          <w:p w14:paraId="451F0D41" w14:textId="454ADCA5"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14 470 700</w:t>
            </w:r>
          </w:p>
        </w:tc>
      </w:tr>
      <w:tr w:rsidR="003552F5" w:rsidRPr="006925C8" w14:paraId="0F77415D"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hideMark/>
          </w:tcPr>
          <w:p w14:paraId="312A6A27" w14:textId="77777777" w:rsidR="003552F5" w:rsidRPr="006925C8" w:rsidRDefault="003552F5" w:rsidP="003552F5">
            <w:pPr>
              <w:spacing w:after="0" w:line="240" w:lineRule="auto"/>
              <w:rPr>
                <w:rFonts w:ascii="Arial" w:eastAsia="Times New Roman" w:hAnsi="Arial" w:cs="Arial"/>
                <w:sz w:val="16"/>
                <w:szCs w:val="16"/>
                <w:lang w:eastAsia="et-EE"/>
              </w:rPr>
            </w:pPr>
            <w:r w:rsidRPr="006925C8">
              <w:rPr>
                <w:rFonts w:ascii="Arial" w:eastAsia="Times New Roman" w:hAnsi="Arial" w:cs="Arial"/>
                <w:sz w:val="16"/>
                <w:szCs w:val="16"/>
                <w:lang w:eastAsia="et-EE"/>
              </w:rPr>
              <w:t xml:space="preserve">          sh personalikulud</w:t>
            </w:r>
          </w:p>
        </w:tc>
        <w:tc>
          <w:tcPr>
            <w:tcW w:w="1276" w:type="dxa"/>
            <w:tcBorders>
              <w:top w:val="nil"/>
              <w:left w:val="nil"/>
              <w:bottom w:val="single" w:sz="4" w:space="0" w:color="auto"/>
              <w:right w:val="nil"/>
            </w:tcBorders>
            <w:shd w:val="clear" w:color="000000" w:fill="969696"/>
            <w:vAlign w:val="bottom"/>
            <w:hideMark/>
          </w:tcPr>
          <w:p w14:paraId="4337174F" w14:textId="5E9ECD41"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8 573 672</w:t>
            </w:r>
          </w:p>
        </w:tc>
        <w:tc>
          <w:tcPr>
            <w:tcW w:w="1417" w:type="dxa"/>
            <w:tcBorders>
              <w:top w:val="nil"/>
              <w:left w:val="single" w:sz="4" w:space="0" w:color="auto"/>
              <w:bottom w:val="single" w:sz="4" w:space="0" w:color="auto"/>
              <w:right w:val="nil"/>
            </w:tcBorders>
            <w:shd w:val="clear" w:color="000000" w:fill="969696"/>
            <w:vAlign w:val="bottom"/>
            <w:hideMark/>
          </w:tcPr>
          <w:p w14:paraId="338613EE" w14:textId="49C4ACCB"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8 760 579</w:t>
            </w:r>
          </w:p>
        </w:tc>
        <w:tc>
          <w:tcPr>
            <w:tcW w:w="1276" w:type="dxa"/>
            <w:tcBorders>
              <w:top w:val="nil"/>
              <w:left w:val="single" w:sz="4" w:space="0" w:color="auto"/>
              <w:bottom w:val="single" w:sz="4" w:space="0" w:color="auto"/>
              <w:right w:val="single" w:sz="4" w:space="0" w:color="auto"/>
            </w:tcBorders>
            <w:noWrap/>
            <w:vAlign w:val="bottom"/>
            <w:hideMark/>
          </w:tcPr>
          <w:p w14:paraId="39B77052" w14:textId="57BCF1F5"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9 100 000</w:t>
            </w:r>
          </w:p>
        </w:tc>
        <w:tc>
          <w:tcPr>
            <w:tcW w:w="1276" w:type="dxa"/>
            <w:tcBorders>
              <w:top w:val="nil"/>
              <w:left w:val="nil"/>
              <w:bottom w:val="single" w:sz="4" w:space="0" w:color="auto"/>
              <w:right w:val="single" w:sz="4" w:space="0" w:color="auto"/>
            </w:tcBorders>
            <w:noWrap/>
            <w:vAlign w:val="bottom"/>
            <w:hideMark/>
          </w:tcPr>
          <w:p w14:paraId="4D5CD1FB" w14:textId="0983E5BF"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9 150 000</w:t>
            </w:r>
          </w:p>
        </w:tc>
        <w:tc>
          <w:tcPr>
            <w:tcW w:w="1275" w:type="dxa"/>
            <w:tcBorders>
              <w:top w:val="nil"/>
              <w:left w:val="nil"/>
              <w:bottom w:val="single" w:sz="4" w:space="0" w:color="auto"/>
              <w:right w:val="single" w:sz="4" w:space="0" w:color="auto"/>
            </w:tcBorders>
            <w:noWrap/>
            <w:vAlign w:val="bottom"/>
            <w:hideMark/>
          </w:tcPr>
          <w:p w14:paraId="7CF05C00" w14:textId="4E448F3C"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9 300 000</w:t>
            </w:r>
          </w:p>
        </w:tc>
        <w:tc>
          <w:tcPr>
            <w:tcW w:w="1173" w:type="dxa"/>
            <w:tcBorders>
              <w:top w:val="nil"/>
              <w:left w:val="nil"/>
              <w:bottom w:val="single" w:sz="4" w:space="0" w:color="auto"/>
              <w:right w:val="single" w:sz="4" w:space="0" w:color="auto"/>
            </w:tcBorders>
            <w:noWrap/>
            <w:vAlign w:val="bottom"/>
            <w:hideMark/>
          </w:tcPr>
          <w:p w14:paraId="2C0679B1" w14:textId="719C69F0"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9 550 000</w:t>
            </w:r>
          </w:p>
        </w:tc>
      </w:tr>
      <w:tr w:rsidR="003552F5" w:rsidRPr="006925C8" w14:paraId="760AF857"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hideMark/>
          </w:tcPr>
          <w:p w14:paraId="6D1339E4" w14:textId="77777777" w:rsidR="003552F5" w:rsidRPr="006925C8" w:rsidRDefault="003552F5" w:rsidP="003552F5">
            <w:pPr>
              <w:spacing w:after="0" w:line="240" w:lineRule="auto"/>
              <w:rPr>
                <w:rFonts w:ascii="Arial" w:eastAsia="Times New Roman" w:hAnsi="Arial" w:cs="Arial"/>
                <w:sz w:val="16"/>
                <w:szCs w:val="16"/>
                <w:lang w:eastAsia="et-EE"/>
              </w:rPr>
            </w:pPr>
            <w:r w:rsidRPr="006925C8">
              <w:rPr>
                <w:rFonts w:ascii="Arial" w:eastAsia="Times New Roman" w:hAnsi="Arial" w:cs="Arial"/>
                <w:sz w:val="16"/>
                <w:szCs w:val="16"/>
                <w:lang w:eastAsia="et-EE"/>
              </w:rPr>
              <w:t xml:space="preserve">          sh majandamiskulud</w:t>
            </w:r>
          </w:p>
        </w:tc>
        <w:tc>
          <w:tcPr>
            <w:tcW w:w="1276" w:type="dxa"/>
            <w:tcBorders>
              <w:top w:val="nil"/>
              <w:left w:val="nil"/>
              <w:bottom w:val="single" w:sz="4" w:space="0" w:color="auto"/>
              <w:right w:val="nil"/>
            </w:tcBorders>
            <w:shd w:val="clear" w:color="000000" w:fill="969696"/>
            <w:vAlign w:val="bottom"/>
            <w:hideMark/>
          </w:tcPr>
          <w:p w14:paraId="15A0C702" w14:textId="420E9AAA"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4 372 982</w:t>
            </w:r>
          </w:p>
        </w:tc>
        <w:tc>
          <w:tcPr>
            <w:tcW w:w="1417" w:type="dxa"/>
            <w:tcBorders>
              <w:top w:val="nil"/>
              <w:left w:val="single" w:sz="4" w:space="0" w:color="auto"/>
              <w:bottom w:val="single" w:sz="4" w:space="0" w:color="auto"/>
              <w:right w:val="nil"/>
            </w:tcBorders>
            <w:shd w:val="clear" w:color="000000" w:fill="969696"/>
            <w:vAlign w:val="bottom"/>
            <w:hideMark/>
          </w:tcPr>
          <w:p w14:paraId="53FF4FD9" w14:textId="34EC6059"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4 453 685</w:t>
            </w:r>
          </w:p>
        </w:tc>
        <w:tc>
          <w:tcPr>
            <w:tcW w:w="1276" w:type="dxa"/>
            <w:tcBorders>
              <w:top w:val="nil"/>
              <w:left w:val="single" w:sz="4" w:space="0" w:color="auto"/>
              <w:bottom w:val="single" w:sz="4" w:space="0" w:color="auto"/>
              <w:right w:val="single" w:sz="4" w:space="0" w:color="auto"/>
            </w:tcBorders>
            <w:noWrap/>
            <w:vAlign w:val="bottom"/>
            <w:hideMark/>
          </w:tcPr>
          <w:p w14:paraId="04A7138C" w14:textId="05E3A888"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4 500 000</w:t>
            </w:r>
          </w:p>
        </w:tc>
        <w:tc>
          <w:tcPr>
            <w:tcW w:w="1276" w:type="dxa"/>
            <w:tcBorders>
              <w:top w:val="nil"/>
              <w:left w:val="nil"/>
              <w:bottom w:val="single" w:sz="4" w:space="0" w:color="auto"/>
              <w:right w:val="single" w:sz="4" w:space="0" w:color="auto"/>
            </w:tcBorders>
            <w:noWrap/>
            <w:vAlign w:val="bottom"/>
            <w:hideMark/>
          </w:tcPr>
          <w:p w14:paraId="18A5A1ED" w14:textId="6BEBC502"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4 650 000</w:t>
            </w:r>
          </w:p>
        </w:tc>
        <w:tc>
          <w:tcPr>
            <w:tcW w:w="1275" w:type="dxa"/>
            <w:tcBorders>
              <w:top w:val="nil"/>
              <w:left w:val="nil"/>
              <w:bottom w:val="single" w:sz="4" w:space="0" w:color="auto"/>
              <w:right w:val="single" w:sz="4" w:space="0" w:color="auto"/>
            </w:tcBorders>
            <w:noWrap/>
            <w:vAlign w:val="bottom"/>
            <w:hideMark/>
          </w:tcPr>
          <w:p w14:paraId="2541C030" w14:textId="30547FC7"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4 750 000</w:t>
            </w:r>
          </w:p>
        </w:tc>
        <w:tc>
          <w:tcPr>
            <w:tcW w:w="1173" w:type="dxa"/>
            <w:tcBorders>
              <w:top w:val="nil"/>
              <w:left w:val="nil"/>
              <w:bottom w:val="single" w:sz="4" w:space="0" w:color="auto"/>
              <w:right w:val="single" w:sz="8" w:space="0" w:color="auto"/>
            </w:tcBorders>
            <w:noWrap/>
            <w:vAlign w:val="bottom"/>
            <w:hideMark/>
          </w:tcPr>
          <w:p w14:paraId="6676C907" w14:textId="623E13A7"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4 900 000</w:t>
            </w:r>
          </w:p>
        </w:tc>
      </w:tr>
      <w:tr w:rsidR="003552F5" w:rsidRPr="006925C8" w14:paraId="25AE5643" w14:textId="77777777" w:rsidTr="0063125B">
        <w:trPr>
          <w:trHeight w:val="255"/>
        </w:trPr>
        <w:tc>
          <w:tcPr>
            <w:tcW w:w="2542" w:type="dxa"/>
            <w:tcBorders>
              <w:top w:val="nil"/>
              <w:left w:val="single" w:sz="8" w:space="0" w:color="auto"/>
              <w:bottom w:val="single" w:sz="4" w:space="0" w:color="000000"/>
              <w:right w:val="single" w:sz="4" w:space="0" w:color="000000"/>
            </w:tcBorders>
            <w:shd w:val="clear" w:color="000000" w:fill="CCFFFF"/>
            <w:noWrap/>
            <w:vAlign w:val="bottom"/>
            <w:hideMark/>
          </w:tcPr>
          <w:p w14:paraId="1DE629E7" w14:textId="77777777" w:rsidR="003552F5" w:rsidRPr="006925C8" w:rsidRDefault="003552F5" w:rsidP="003552F5">
            <w:pPr>
              <w:spacing w:after="0" w:line="240" w:lineRule="auto"/>
              <w:rPr>
                <w:rFonts w:ascii="Arial" w:eastAsia="Times New Roman" w:hAnsi="Arial" w:cs="Arial"/>
                <w:i/>
                <w:iCs/>
                <w:sz w:val="16"/>
                <w:szCs w:val="16"/>
                <w:lang w:eastAsia="et-EE"/>
              </w:rPr>
            </w:pPr>
            <w:r w:rsidRPr="006925C8">
              <w:rPr>
                <w:rFonts w:ascii="Arial" w:eastAsia="Times New Roman" w:hAnsi="Arial" w:cs="Arial"/>
                <w:i/>
                <w:iCs/>
                <w:sz w:val="16"/>
                <w:szCs w:val="16"/>
                <w:lang w:eastAsia="et-EE"/>
              </w:rPr>
              <w:lastRenderedPageBreak/>
              <w:t xml:space="preserve">             sh alates </w:t>
            </w:r>
            <w:r w:rsidRPr="006925C8">
              <w:rPr>
                <w:rFonts w:ascii="Arial" w:eastAsia="Times New Roman" w:hAnsi="Arial" w:cs="Arial"/>
                <w:b/>
                <w:bCs/>
                <w:i/>
                <w:iCs/>
                <w:sz w:val="16"/>
                <w:szCs w:val="16"/>
                <w:lang w:eastAsia="et-EE"/>
              </w:rPr>
              <w:t>2012</w:t>
            </w:r>
            <w:r w:rsidRPr="006925C8">
              <w:rPr>
                <w:rFonts w:ascii="Arial" w:eastAsia="Times New Roman" w:hAnsi="Arial" w:cs="Arial"/>
                <w:i/>
                <w:iCs/>
                <w:sz w:val="16"/>
                <w:szCs w:val="16"/>
                <w:lang w:eastAsia="et-EE"/>
              </w:rPr>
              <w:t xml:space="preserve"> sõlmitud katkestamatud kasutusrendimaksed </w:t>
            </w:r>
          </w:p>
        </w:tc>
        <w:tc>
          <w:tcPr>
            <w:tcW w:w="1276" w:type="dxa"/>
            <w:tcBorders>
              <w:top w:val="nil"/>
              <w:left w:val="nil"/>
              <w:bottom w:val="single" w:sz="4" w:space="0" w:color="auto"/>
              <w:right w:val="nil"/>
            </w:tcBorders>
            <w:shd w:val="clear" w:color="000000" w:fill="B7DEE8"/>
            <w:vAlign w:val="bottom"/>
            <w:hideMark/>
          </w:tcPr>
          <w:p w14:paraId="21E245FB" w14:textId="3F6D03C8"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15 915</w:t>
            </w:r>
          </w:p>
        </w:tc>
        <w:tc>
          <w:tcPr>
            <w:tcW w:w="1417" w:type="dxa"/>
            <w:tcBorders>
              <w:top w:val="nil"/>
              <w:left w:val="single" w:sz="4" w:space="0" w:color="auto"/>
              <w:bottom w:val="single" w:sz="4" w:space="0" w:color="auto"/>
              <w:right w:val="single" w:sz="4" w:space="0" w:color="auto"/>
            </w:tcBorders>
            <w:shd w:val="clear" w:color="000000" w:fill="B7DEE8"/>
            <w:noWrap/>
            <w:vAlign w:val="bottom"/>
            <w:hideMark/>
          </w:tcPr>
          <w:p w14:paraId="00A37778" w14:textId="57EB09DB"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15 915</w:t>
            </w:r>
          </w:p>
        </w:tc>
        <w:tc>
          <w:tcPr>
            <w:tcW w:w="1276" w:type="dxa"/>
            <w:tcBorders>
              <w:top w:val="nil"/>
              <w:left w:val="nil"/>
              <w:bottom w:val="single" w:sz="4" w:space="0" w:color="auto"/>
              <w:right w:val="single" w:sz="4" w:space="0" w:color="auto"/>
            </w:tcBorders>
            <w:shd w:val="clear" w:color="000000" w:fill="CCFFFF"/>
            <w:noWrap/>
            <w:vAlign w:val="bottom"/>
            <w:hideMark/>
          </w:tcPr>
          <w:p w14:paraId="1A2ADC6F" w14:textId="08947017"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9 258</w:t>
            </w:r>
          </w:p>
        </w:tc>
        <w:tc>
          <w:tcPr>
            <w:tcW w:w="1276" w:type="dxa"/>
            <w:tcBorders>
              <w:top w:val="nil"/>
              <w:left w:val="nil"/>
              <w:bottom w:val="single" w:sz="4" w:space="0" w:color="auto"/>
              <w:right w:val="single" w:sz="4" w:space="0" w:color="auto"/>
            </w:tcBorders>
            <w:shd w:val="clear" w:color="000000" w:fill="CCFFFF"/>
            <w:noWrap/>
            <w:vAlign w:val="bottom"/>
            <w:hideMark/>
          </w:tcPr>
          <w:p w14:paraId="79575DBF" w14:textId="37F5275D"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4 344</w:t>
            </w:r>
          </w:p>
        </w:tc>
        <w:tc>
          <w:tcPr>
            <w:tcW w:w="1275" w:type="dxa"/>
            <w:tcBorders>
              <w:top w:val="nil"/>
              <w:left w:val="nil"/>
              <w:bottom w:val="single" w:sz="4" w:space="0" w:color="auto"/>
              <w:right w:val="single" w:sz="8" w:space="0" w:color="auto"/>
            </w:tcBorders>
            <w:shd w:val="clear" w:color="000000" w:fill="CCFFFF"/>
            <w:noWrap/>
            <w:vAlign w:val="bottom"/>
            <w:hideMark/>
          </w:tcPr>
          <w:p w14:paraId="27B46269" w14:textId="72644229"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30</w:t>
            </w:r>
          </w:p>
        </w:tc>
        <w:tc>
          <w:tcPr>
            <w:tcW w:w="1173" w:type="dxa"/>
            <w:tcBorders>
              <w:top w:val="nil"/>
              <w:left w:val="single" w:sz="4" w:space="0" w:color="auto"/>
              <w:bottom w:val="single" w:sz="4" w:space="0" w:color="auto"/>
              <w:right w:val="single" w:sz="8" w:space="0" w:color="auto"/>
            </w:tcBorders>
            <w:shd w:val="clear" w:color="000000" w:fill="CCFFFF"/>
            <w:noWrap/>
            <w:vAlign w:val="bottom"/>
            <w:hideMark/>
          </w:tcPr>
          <w:p w14:paraId="4E30154F" w14:textId="57998602"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30</w:t>
            </w:r>
          </w:p>
        </w:tc>
      </w:tr>
      <w:tr w:rsidR="003552F5" w:rsidRPr="006925C8" w14:paraId="434F097A" w14:textId="77777777" w:rsidTr="0063125B">
        <w:trPr>
          <w:trHeight w:val="255"/>
        </w:trPr>
        <w:tc>
          <w:tcPr>
            <w:tcW w:w="2542" w:type="dxa"/>
            <w:tcBorders>
              <w:top w:val="nil"/>
              <w:left w:val="single" w:sz="8" w:space="0" w:color="auto"/>
              <w:bottom w:val="single" w:sz="4" w:space="0" w:color="000000"/>
              <w:right w:val="single" w:sz="4" w:space="0" w:color="000000"/>
            </w:tcBorders>
            <w:noWrap/>
            <w:vAlign w:val="bottom"/>
            <w:hideMark/>
          </w:tcPr>
          <w:p w14:paraId="2C3004A9" w14:textId="77777777" w:rsidR="003552F5" w:rsidRPr="006925C8" w:rsidRDefault="003552F5" w:rsidP="003552F5">
            <w:pPr>
              <w:spacing w:after="0" w:line="240" w:lineRule="auto"/>
              <w:rPr>
                <w:rFonts w:ascii="Arial" w:eastAsia="Times New Roman" w:hAnsi="Arial" w:cs="Arial"/>
                <w:sz w:val="16"/>
                <w:szCs w:val="16"/>
                <w:lang w:eastAsia="et-EE"/>
              </w:rPr>
            </w:pPr>
            <w:r w:rsidRPr="006925C8">
              <w:rPr>
                <w:rFonts w:ascii="Arial" w:eastAsia="Times New Roman" w:hAnsi="Arial" w:cs="Arial"/>
                <w:sz w:val="16"/>
                <w:szCs w:val="16"/>
                <w:lang w:eastAsia="et-EE"/>
              </w:rPr>
              <w:t xml:space="preserve">          sh muud kulud</w:t>
            </w:r>
          </w:p>
        </w:tc>
        <w:tc>
          <w:tcPr>
            <w:tcW w:w="1276" w:type="dxa"/>
            <w:tcBorders>
              <w:top w:val="nil"/>
              <w:left w:val="nil"/>
              <w:bottom w:val="single" w:sz="4" w:space="0" w:color="auto"/>
              <w:right w:val="nil"/>
            </w:tcBorders>
            <w:shd w:val="clear" w:color="000000" w:fill="969696"/>
            <w:vAlign w:val="bottom"/>
            <w:hideMark/>
          </w:tcPr>
          <w:p w14:paraId="492F8356" w14:textId="7B283A4D"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7 302</w:t>
            </w:r>
          </w:p>
        </w:tc>
        <w:tc>
          <w:tcPr>
            <w:tcW w:w="1417" w:type="dxa"/>
            <w:tcBorders>
              <w:top w:val="nil"/>
              <w:left w:val="single" w:sz="4" w:space="0" w:color="auto"/>
              <w:bottom w:val="single" w:sz="4" w:space="0" w:color="auto"/>
              <w:right w:val="nil"/>
            </w:tcBorders>
            <w:shd w:val="clear" w:color="000000" w:fill="969696"/>
            <w:vAlign w:val="bottom"/>
            <w:hideMark/>
          </w:tcPr>
          <w:p w14:paraId="3ECE6012" w14:textId="445F8AD2"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22 435</w:t>
            </w:r>
          </w:p>
        </w:tc>
        <w:tc>
          <w:tcPr>
            <w:tcW w:w="1276" w:type="dxa"/>
            <w:tcBorders>
              <w:top w:val="nil"/>
              <w:left w:val="single" w:sz="4" w:space="0" w:color="auto"/>
              <w:bottom w:val="single" w:sz="4" w:space="0" w:color="auto"/>
              <w:right w:val="single" w:sz="4" w:space="0" w:color="auto"/>
            </w:tcBorders>
            <w:noWrap/>
            <w:vAlign w:val="bottom"/>
            <w:hideMark/>
          </w:tcPr>
          <w:p w14:paraId="0E48669D" w14:textId="3A851B73"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20 700</w:t>
            </w:r>
          </w:p>
        </w:tc>
        <w:tc>
          <w:tcPr>
            <w:tcW w:w="1276" w:type="dxa"/>
            <w:tcBorders>
              <w:top w:val="nil"/>
              <w:left w:val="nil"/>
              <w:bottom w:val="single" w:sz="4" w:space="0" w:color="auto"/>
              <w:right w:val="single" w:sz="4" w:space="0" w:color="auto"/>
            </w:tcBorders>
            <w:noWrap/>
            <w:vAlign w:val="bottom"/>
            <w:hideMark/>
          </w:tcPr>
          <w:p w14:paraId="0A9540DF" w14:textId="45515939"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20 700</w:t>
            </w:r>
          </w:p>
        </w:tc>
        <w:tc>
          <w:tcPr>
            <w:tcW w:w="1275" w:type="dxa"/>
            <w:tcBorders>
              <w:top w:val="nil"/>
              <w:left w:val="nil"/>
              <w:bottom w:val="single" w:sz="4" w:space="0" w:color="auto"/>
              <w:right w:val="single" w:sz="4" w:space="0" w:color="auto"/>
            </w:tcBorders>
            <w:noWrap/>
            <w:vAlign w:val="bottom"/>
            <w:hideMark/>
          </w:tcPr>
          <w:p w14:paraId="1AE66875" w14:textId="7F78B6DE"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20 700</w:t>
            </w:r>
          </w:p>
        </w:tc>
        <w:tc>
          <w:tcPr>
            <w:tcW w:w="1173" w:type="dxa"/>
            <w:tcBorders>
              <w:top w:val="nil"/>
              <w:left w:val="nil"/>
              <w:bottom w:val="single" w:sz="4" w:space="0" w:color="auto"/>
              <w:right w:val="single" w:sz="4" w:space="0" w:color="auto"/>
            </w:tcBorders>
            <w:noWrap/>
            <w:vAlign w:val="bottom"/>
            <w:hideMark/>
          </w:tcPr>
          <w:p w14:paraId="144201E2" w14:textId="559289E1" w:rsidR="003552F5" w:rsidRPr="006925C8"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20 700</w:t>
            </w:r>
          </w:p>
        </w:tc>
      </w:tr>
    </w:tbl>
    <w:p w14:paraId="623DD28B" w14:textId="77777777" w:rsidR="00F03138" w:rsidRDefault="00F03138" w:rsidP="00FC68B1">
      <w:pPr>
        <w:pStyle w:val="Pealkiri1"/>
      </w:pPr>
      <w:bookmarkStart w:id="20" w:name="_Toc78291453"/>
      <w:bookmarkStart w:id="21" w:name="_Toc176852422"/>
      <w:bookmarkEnd w:id="19"/>
    </w:p>
    <w:p w14:paraId="7E1BA1D2" w14:textId="0CD854E7" w:rsidR="00FC68B1" w:rsidRPr="0055369C" w:rsidRDefault="00FC68B1" w:rsidP="00FC68B1">
      <w:pPr>
        <w:pStyle w:val="Pealkiri1"/>
      </w:pPr>
      <w:r>
        <w:t>4.4.2 Investeeringud</w:t>
      </w:r>
      <w:bookmarkEnd w:id="20"/>
      <w:bookmarkEnd w:id="21"/>
    </w:p>
    <w:p w14:paraId="051BFD4A" w14:textId="77777777" w:rsidR="00FC68B1" w:rsidRDefault="00FC68B1" w:rsidP="00FC68B1">
      <w:pPr>
        <w:spacing w:after="0"/>
        <w:rPr>
          <w:rFonts w:ascii="Times New Roman" w:hAnsi="Times New Roman" w:cs="Times New Roman"/>
          <w:sz w:val="24"/>
          <w:szCs w:val="24"/>
        </w:rPr>
      </w:pPr>
    </w:p>
    <w:p w14:paraId="1DD0A713" w14:textId="77777777" w:rsidR="00FC68B1" w:rsidRDefault="00FC68B1" w:rsidP="00FC68B1">
      <w:pPr>
        <w:spacing w:after="0"/>
        <w:rPr>
          <w:rFonts w:ascii="Times New Roman" w:hAnsi="Times New Roman" w:cs="Times New Roman"/>
          <w:sz w:val="24"/>
          <w:szCs w:val="24"/>
        </w:rPr>
      </w:pPr>
      <w:r>
        <w:rPr>
          <w:rFonts w:ascii="Times New Roman" w:hAnsi="Times New Roman" w:cs="Times New Roman"/>
          <w:sz w:val="24"/>
          <w:szCs w:val="24"/>
        </w:rPr>
        <w:t>Kuusalu vald kasutab investeeringute teostamiseks kolme allikat:</w:t>
      </w:r>
    </w:p>
    <w:p w14:paraId="68A6374D" w14:textId="77777777" w:rsidR="00FC68B1" w:rsidRDefault="00FC68B1" w:rsidP="00FC68B1">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omavahendid</w:t>
      </w:r>
    </w:p>
    <w:p w14:paraId="4BA4760A" w14:textId="77777777" w:rsidR="00FC68B1" w:rsidRDefault="00FC68B1" w:rsidP="00FC68B1">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finantseerimistehingud</w:t>
      </w:r>
    </w:p>
    <w:p w14:paraId="7F513B24" w14:textId="77777777" w:rsidR="00FC68B1" w:rsidRDefault="00FC68B1" w:rsidP="00FC68B1">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sihtfinantseeringud</w:t>
      </w:r>
    </w:p>
    <w:tbl>
      <w:tblPr>
        <w:tblpPr w:leftFromText="141" w:rightFromText="141" w:vertAnchor="text" w:horzAnchor="margin" w:tblpY="757"/>
        <w:tblW w:w="9346" w:type="dxa"/>
        <w:tblCellMar>
          <w:left w:w="70" w:type="dxa"/>
          <w:right w:w="70" w:type="dxa"/>
        </w:tblCellMar>
        <w:tblLook w:val="04A0" w:firstRow="1" w:lastRow="0" w:firstColumn="1" w:lastColumn="0" w:noHBand="0" w:noVBand="1"/>
      </w:tblPr>
      <w:tblGrid>
        <w:gridCol w:w="2175"/>
        <w:gridCol w:w="1217"/>
        <w:gridCol w:w="1418"/>
        <w:gridCol w:w="1134"/>
        <w:gridCol w:w="1134"/>
        <w:gridCol w:w="1134"/>
        <w:gridCol w:w="1134"/>
      </w:tblGrid>
      <w:tr w:rsidR="0012661B" w:rsidRPr="00374E87" w14:paraId="1BDA7BEC" w14:textId="77777777" w:rsidTr="0063125B">
        <w:trPr>
          <w:trHeight w:val="1095"/>
        </w:trPr>
        <w:tc>
          <w:tcPr>
            <w:tcW w:w="2175"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6A56C84A" w14:textId="77777777" w:rsidR="0012661B" w:rsidRPr="00374E87" w:rsidRDefault="0012661B" w:rsidP="0012661B">
            <w:pPr>
              <w:spacing w:after="0" w:line="240" w:lineRule="auto"/>
              <w:jc w:val="center"/>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Kuusalu vald</w:t>
            </w:r>
          </w:p>
        </w:tc>
        <w:tc>
          <w:tcPr>
            <w:tcW w:w="1217" w:type="dxa"/>
            <w:tcBorders>
              <w:top w:val="single" w:sz="8" w:space="0" w:color="auto"/>
              <w:left w:val="nil"/>
              <w:bottom w:val="single" w:sz="8" w:space="0" w:color="auto"/>
              <w:right w:val="single" w:sz="4" w:space="0" w:color="auto"/>
            </w:tcBorders>
            <w:shd w:val="clear" w:color="000000" w:fill="CCFFCC"/>
            <w:vAlign w:val="bottom"/>
            <w:hideMark/>
          </w:tcPr>
          <w:p w14:paraId="1E4EB499" w14:textId="59A44048"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2024 täitmine</w:t>
            </w:r>
          </w:p>
        </w:tc>
        <w:tc>
          <w:tcPr>
            <w:tcW w:w="1418" w:type="dxa"/>
            <w:tcBorders>
              <w:top w:val="single" w:sz="8" w:space="0" w:color="auto"/>
              <w:left w:val="nil"/>
              <w:bottom w:val="single" w:sz="8" w:space="0" w:color="auto"/>
              <w:right w:val="single" w:sz="4" w:space="0" w:color="auto"/>
            </w:tcBorders>
            <w:shd w:val="clear" w:color="000000" w:fill="CCFFCC"/>
            <w:vAlign w:val="bottom"/>
            <w:hideMark/>
          </w:tcPr>
          <w:p w14:paraId="4C7312C5" w14:textId="5BCC8CD0"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2025 eeldatav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75A3EA74" w14:textId="1168B494"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2026 eelarve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2C664AA5" w14:textId="6B29ABB3"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2027 eelarve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6B4A61FF" w14:textId="590D0A46"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2028 eelarve</w:t>
            </w:r>
          </w:p>
        </w:tc>
        <w:tc>
          <w:tcPr>
            <w:tcW w:w="1134" w:type="dxa"/>
            <w:tcBorders>
              <w:top w:val="single" w:sz="8" w:space="0" w:color="auto"/>
              <w:left w:val="nil"/>
              <w:bottom w:val="single" w:sz="8" w:space="0" w:color="auto"/>
              <w:right w:val="single" w:sz="8" w:space="0" w:color="auto"/>
            </w:tcBorders>
            <w:shd w:val="clear" w:color="000000" w:fill="CCFFCC"/>
            <w:vAlign w:val="bottom"/>
            <w:hideMark/>
          </w:tcPr>
          <w:p w14:paraId="1F9E6D79" w14:textId="6AB60243"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2029 eelarve</w:t>
            </w:r>
          </w:p>
        </w:tc>
      </w:tr>
      <w:tr w:rsidR="003552F5" w:rsidRPr="00374E87" w14:paraId="368073D8" w14:textId="77777777" w:rsidTr="0063125B">
        <w:trPr>
          <w:trHeight w:val="255"/>
        </w:trPr>
        <w:tc>
          <w:tcPr>
            <w:tcW w:w="2175" w:type="dxa"/>
            <w:tcBorders>
              <w:top w:val="single" w:sz="4" w:space="0" w:color="auto"/>
              <w:left w:val="single" w:sz="8" w:space="0" w:color="auto"/>
              <w:bottom w:val="single" w:sz="4" w:space="0" w:color="auto"/>
              <w:right w:val="single" w:sz="4" w:space="0" w:color="auto"/>
            </w:tcBorders>
            <w:vAlign w:val="bottom"/>
            <w:hideMark/>
          </w:tcPr>
          <w:p w14:paraId="27D0D2B8" w14:textId="77777777" w:rsidR="003552F5" w:rsidRPr="00374E87" w:rsidRDefault="003552F5" w:rsidP="003552F5">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Investeerimistegevus kokku</w:t>
            </w:r>
          </w:p>
        </w:tc>
        <w:tc>
          <w:tcPr>
            <w:tcW w:w="1217" w:type="dxa"/>
            <w:tcBorders>
              <w:top w:val="nil"/>
              <w:left w:val="nil"/>
              <w:bottom w:val="single" w:sz="4" w:space="0" w:color="auto"/>
              <w:right w:val="nil"/>
            </w:tcBorders>
            <w:shd w:val="clear" w:color="000000" w:fill="C0C0C0"/>
            <w:vAlign w:val="bottom"/>
            <w:hideMark/>
          </w:tcPr>
          <w:p w14:paraId="1130A959" w14:textId="7615F22A" w:rsidR="003552F5" w:rsidRPr="00374E87"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-1 192 843</w:t>
            </w:r>
          </w:p>
        </w:tc>
        <w:tc>
          <w:tcPr>
            <w:tcW w:w="1418" w:type="dxa"/>
            <w:tcBorders>
              <w:top w:val="nil"/>
              <w:left w:val="single" w:sz="4" w:space="0" w:color="auto"/>
              <w:bottom w:val="single" w:sz="4" w:space="0" w:color="auto"/>
              <w:right w:val="nil"/>
            </w:tcBorders>
            <w:shd w:val="clear" w:color="000000" w:fill="C0C0C0"/>
            <w:vAlign w:val="bottom"/>
            <w:hideMark/>
          </w:tcPr>
          <w:p w14:paraId="12DD8045" w14:textId="43874B50" w:rsidR="003552F5" w:rsidRPr="00374E87"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-4 869 050</w:t>
            </w:r>
          </w:p>
        </w:tc>
        <w:tc>
          <w:tcPr>
            <w:tcW w:w="1134" w:type="dxa"/>
            <w:tcBorders>
              <w:top w:val="nil"/>
              <w:left w:val="single" w:sz="4" w:space="0" w:color="auto"/>
              <w:bottom w:val="single" w:sz="4" w:space="0" w:color="auto"/>
              <w:right w:val="nil"/>
            </w:tcBorders>
            <w:shd w:val="clear" w:color="000000" w:fill="C0C0C0"/>
            <w:vAlign w:val="bottom"/>
            <w:hideMark/>
          </w:tcPr>
          <w:p w14:paraId="568E8EBD" w14:textId="7DC34568" w:rsidR="003552F5" w:rsidRPr="00374E87"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-1 166 000</w:t>
            </w:r>
          </w:p>
        </w:tc>
        <w:tc>
          <w:tcPr>
            <w:tcW w:w="1134" w:type="dxa"/>
            <w:tcBorders>
              <w:top w:val="nil"/>
              <w:left w:val="single" w:sz="4" w:space="0" w:color="auto"/>
              <w:bottom w:val="single" w:sz="4" w:space="0" w:color="auto"/>
              <w:right w:val="nil"/>
            </w:tcBorders>
            <w:shd w:val="clear" w:color="000000" w:fill="C0C0C0"/>
            <w:vAlign w:val="bottom"/>
            <w:hideMark/>
          </w:tcPr>
          <w:p w14:paraId="3606C0ED" w14:textId="1795B078" w:rsidR="003552F5" w:rsidRPr="00374E87"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-765 000</w:t>
            </w:r>
          </w:p>
        </w:tc>
        <w:tc>
          <w:tcPr>
            <w:tcW w:w="1134" w:type="dxa"/>
            <w:tcBorders>
              <w:top w:val="nil"/>
              <w:left w:val="single" w:sz="4" w:space="0" w:color="auto"/>
              <w:bottom w:val="single" w:sz="4" w:space="0" w:color="auto"/>
              <w:right w:val="nil"/>
            </w:tcBorders>
            <w:shd w:val="clear" w:color="000000" w:fill="C0C0C0"/>
            <w:vAlign w:val="bottom"/>
            <w:hideMark/>
          </w:tcPr>
          <w:p w14:paraId="3C241CE3" w14:textId="5D04CBEC" w:rsidR="003552F5" w:rsidRPr="00374E87"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-1 765 000</w:t>
            </w:r>
          </w:p>
        </w:tc>
        <w:tc>
          <w:tcPr>
            <w:tcW w:w="1134" w:type="dxa"/>
            <w:tcBorders>
              <w:top w:val="nil"/>
              <w:left w:val="single" w:sz="4" w:space="0" w:color="auto"/>
              <w:bottom w:val="single" w:sz="4" w:space="0" w:color="auto"/>
              <w:right w:val="single" w:sz="8" w:space="0" w:color="auto"/>
            </w:tcBorders>
            <w:shd w:val="clear" w:color="000000" w:fill="C0C0C0"/>
            <w:vAlign w:val="bottom"/>
            <w:hideMark/>
          </w:tcPr>
          <w:p w14:paraId="507513AB" w14:textId="2D4D81BD" w:rsidR="003552F5" w:rsidRPr="00374E87" w:rsidRDefault="003552F5" w:rsidP="003552F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-2 085 000</w:t>
            </w:r>
          </w:p>
        </w:tc>
      </w:tr>
      <w:tr w:rsidR="003552F5" w:rsidRPr="00374E87" w14:paraId="383C30FC" w14:textId="77777777" w:rsidTr="0063125B">
        <w:trPr>
          <w:trHeight w:val="255"/>
        </w:trPr>
        <w:tc>
          <w:tcPr>
            <w:tcW w:w="2175" w:type="dxa"/>
            <w:tcBorders>
              <w:top w:val="nil"/>
              <w:left w:val="single" w:sz="8" w:space="0" w:color="auto"/>
              <w:bottom w:val="single" w:sz="4" w:space="0" w:color="auto"/>
              <w:right w:val="single" w:sz="4" w:space="0" w:color="auto"/>
            </w:tcBorders>
            <w:vAlign w:val="bottom"/>
            <w:hideMark/>
          </w:tcPr>
          <w:p w14:paraId="78E8EE72" w14:textId="77777777" w:rsidR="003552F5" w:rsidRPr="00374E87" w:rsidRDefault="003552F5" w:rsidP="003552F5">
            <w:pPr>
              <w:spacing w:after="0" w:line="240" w:lineRule="auto"/>
              <w:rPr>
                <w:rFonts w:ascii="Arial" w:eastAsia="Times New Roman" w:hAnsi="Arial" w:cs="Arial"/>
                <w:sz w:val="16"/>
                <w:szCs w:val="16"/>
                <w:lang w:eastAsia="et-EE"/>
              </w:rPr>
            </w:pPr>
            <w:r w:rsidRPr="00374E87">
              <w:rPr>
                <w:rFonts w:ascii="Arial" w:eastAsia="Times New Roman" w:hAnsi="Arial" w:cs="Arial"/>
                <w:sz w:val="16"/>
                <w:szCs w:val="16"/>
                <w:lang w:eastAsia="et-EE"/>
              </w:rPr>
              <w:t xml:space="preserve">    Põhivara müük (+)</w:t>
            </w:r>
          </w:p>
        </w:tc>
        <w:tc>
          <w:tcPr>
            <w:tcW w:w="1217" w:type="dxa"/>
            <w:tcBorders>
              <w:top w:val="nil"/>
              <w:left w:val="nil"/>
              <w:bottom w:val="single" w:sz="4" w:space="0" w:color="auto"/>
              <w:right w:val="nil"/>
            </w:tcBorders>
            <w:shd w:val="clear" w:color="000000" w:fill="969696"/>
            <w:vAlign w:val="bottom"/>
            <w:hideMark/>
          </w:tcPr>
          <w:p w14:paraId="1B108879" w14:textId="1A7895EE"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0</w:t>
            </w:r>
          </w:p>
        </w:tc>
        <w:tc>
          <w:tcPr>
            <w:tcW w:w="1418" w:type="dxa"/>
            <w:tcBorders>
              <w:top w:val="nil"/>
              <w:left w:val="single" w:sz="4" w:space="0" w:color="auto"/>
              <w:bottom w:val="single" w:sz="4" w:space="0" w:color="auto"/>
              <w:right w:val="nil"/>
            </w:tcBorders>
            <w:shd w:val="clear" w:color="000000" w:fill="969696"/>
            <w:vAlign w:val="bottom"/>
            <w:hideMark/>
          </w:tcPr>
          <w:p w14:paraId="64504393" w14:textId="260A4EA9"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0</w:t>
            </w:r>
          </w:p>
        </w:tc>
        <w:tc>
          <w:tcPr>
            <w:tcW w:w="1134" w:type="dxa"/>
            <w:tcBorders>
              <w:top w:val="nil"/>
              <w:left w:val="single" w:sz="4" w:space="0" w:color="auto"/>
              <w:bottom w:val="single" w:sz="4" w:space="0" w:color="auto"/>
              <w:right w:val="single" w:sz="4" w:space="0" w:color="auto"/>
            </w:tcBorders>
            <w:noWrap/>
            <w:vAlign w:val="bottom"/>
            <w:hideMark/>
          </w:tcPr>
          <w:p w14:paraId="763D5263" w14:textId="49F138C7"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298EA710" w14:textId="3A8FACC4"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60ABD778" w14:textId="1FFE2927"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3B75FB73" w14:textId="0BE6F527"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r>
      <w:tr w:rsidR="003552F5" w:rsidRPr="00374E87" w14:paraId="7C184FAA" w14:textId="77777777" w:rsidTr="0063125B">
        <w:trPr>
          <w:trHeight w:val="255"/>
        </w:trPr>
        <w:tc>
          <w:tcPr>
            <w:tcW w:w="2175" w:type="dxa"/>
            <w:tcBorders>
              <w:top w:val="nil"/>
              <w:left w:val="single" w:sz="8" w:space="0" w:color="auto"/>
              <w:bottom w:val="single" w:sz="4" w:space="0" w:color="auto"/>
              <w:right w:val="single" w:sz="4" w:space="0" w:color="auto"/>
            </w:tcBorders>
            <w:vAlign w:val="bottom"/>
            <w:hideMark/>
          </w:tcPr>
          <w:p w14:paraId="783014F3" w14:textId="77777777" w:rsidR="003552F5" w:rsidRPr="00374E87" w:rsidRDefault="003552F5" w:rsidP="003552F5">
            <w:pPr>
              <w:spacing w:after="0" w:line="240" w:lineRule="auto"/>
              <w:rPr>
                <w:rFonts w:ascii="Arial" w:eastAsia="Times New Roman" w:hAnsi="Arial" w:cs="Arial"/>
                <w:sz w:val="16"/>
                <w:szCs w:val="16"/>
                <w:lang w:eastAsia="et-EE"/>
              </w:rPr>
            </w:pPr>
            <w:r w:rsidRPr="00374E87">
              <w:rPr>
                <w:rFonts w:ascii="Arial" w:eastAsia="Times New Roman" w:hAnsi="Arial" w:cs="Arial"/>
                <w:sz w:val="16"/>
                <w:szCs w:val="16"/>
                <w:lang w:eastAsia="et-EE"/>
              </w:rPr>
              <w:t xml:space="preserve">    Põhivara soetus (-)</w:t>
            </w:r>
          </w:p>
        </w:tc>
        <w:tc>
          <w:tcPr>
            <w:tcW w:w="1217" w:type="dxa"/>
            <w:tcBorders>
              <w:top w:val="nil"/>
              <w:left w:val="nil"/>
              <w:bottom w:val="single" w:sz="4" w:space="0" w:color="auto"/>
              <w:right w:val="nil"/>
            </w:tcBorders>
            <w:shd w:val="clear" w:color="000000" w:fill="969696"/>
            <w:vAlign w:val="bottom"/>
            <w:hideMark/>
          </w:tcPr>
          <w:p w14:paraId="67A0B393" w14:textId="558800F6"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-986 181</w:t>
            </w:r>
          </w:p>
        </w:tc>
        <w:tc>
          <w:tcPr>
            <w:tcW w:w="1418" w:type="dxa"/>
            <w:tcBorders>
              <w:top w:val="nil"/>
              <w:left w:val="single" w:sz="4" w:space="0" w:color="auto"/>
              <w:bottom w:val="single" w:sz="4" w:space="0" w:color="auto"/>
              <w:right w:val="nil"/>
            </w:tcBorders>
            <w:shd w:val="clear" w:color="000000" w:fill="A6A6A6"/>
            <w:vAlign w:val="bottom"/>
            <w:hideMark/>
          </w:tcPr>
          <w:p w14:paraId="1B15EDA4" w14:textId="6D557B14"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-7 572 451</w:t>
            </w:r>
          </w:p>
        </w:tc>
        <w:tc>
          <w:tcPr>
            <w:tcW w:w="1134" w:type="dxa"/>
            <w:tcBorders>
              <w:top w:val="nil"/>
              <w:left w:val="single" w:sz="4" w:space="0" w:color="auto"/>
              <w:bottom w:val="single" w:sz="4" w:space="0" w:color="auto"/>
              <w:right w:val="single" w:sz="4" w:space="0" w:color="auto"/>
            </w:tcBorders>
            <w:shd w:val="clear" w:color="000000" w:fill="00FFFF"/>
            <w:noWrap/>
            <w:vAlign w:val="bottom"/>
            <w:hideMark/>
          </w:tcPr>
          <w:p w14:paraId="334A5AE3" w14:textId="068D1C2D"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-908 500</w:t>
            </w:r>
          </w:p>
        </w:tc>
        <w:tc>
          <w:tcPr>
            <w:tcW w:w="1134" w:type="dxa"/>
            <w:tcBorders>
              <w:top w:val="nil"/>
              <w:left w:val="nil"/>
              <w:bottom w:val="single" w:sz="4" w:space="0" w:color="auto"/>
              <w:right w:val="single" w:sz="4" w:space="0" w:color="auto"/>
            </w:tcBorders>
            <w:shd w:val="clear" w:color="000000" w:fill="00FFFF"/>
            <w:noWrap/>
            <w:vAlign w:val="bottom"/>
            <w:hideMark/>
          </w:tcPr>
          <w:p w14:paraId="468D73AE" w14:textId="094BA6E8"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-250 000</w:t>
            </w:r>
          </w:p>
        </w:tc>
        <w:tc>
          <w:tcPr>
            <w:tcW w:w="1134" w:type="dxa"/>
            <w:tcBorders>
              <w:top w:val="nil"/>
              <w:left w:val="nil"/>
              <w:bottom w:val="single" w:sz="4" w:space="0" w:color="auto"/>
              <w:right w:val="single" w:sz="4" w:space="0" w:color="auto"/>
            </w:tcBorders>
            <w:shd w:val="clear" w:color="000000" w:fill="00FFFF"/>
            <w:noWrap/>
            <w:vAlign w:val="bottom"/>
            <w:hideMark/>
          </w:tcPr>
          <w:p w14:paraId="3B9BC369" w14:textId="0892234E"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-2 550 000</w:t>
            </w:r>
          </w:p>
        </w:tc>
        <w:tc>
          <w:tcPr>
            <w:tcW w:w="1134" w:type="dxa"/>
            <w:tcBorders>
              <w:top w:val="nil"/>
              <w:left w:val="nil"/>
              <w:bottom w:val="single" w:sz="4" w:space="0" w:color="auto"/>
              <w:right w:val="single" w:sz="8" w:space="0" w:color="auto"/>
            </w:tcBorders>
            <w:shd w:val="clear" w:color="000000" w:fill="00FFFF"/>
            <w:noWrap/>
            <w:vAlign w:val="bottom"/>
            <w:hideMark/>
          </w:tcPr>
          <w:p w14:paraId="61A46DE2" w14:textId="4E3FE45F"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-2 710 000</w:t>
            </w:r>
          </w:p>
        </w:tc>
      </w:tr>
      <w:tr w:rsidR="003552F5" w:rsidRPr="00374E87" w14:paraId="2D538195" w14:textId="77777777" w:rsidTr="0063125B">
        <w:trPr>
          <w:trHeight w:val="255"/>
        </w:trPr>
        <w:tc>
          <w:tcPr>
            <w:tcW w:w="2175" w:type="dxa"/>
            <w:tcBorders>
              <w:top w:val="nil"/>
              <w:left w:val="single" w:sz="8" w:space="0" w:color="auto"/>
              <w:bottom w:val="single" w:sz="4" w:space="0" w:color="auto"/>
              <w:right w:val="single" w:sz="4" w:space="0" w:color="auto"/>
            </w:tcBorders>
            <w:vAlign w:val="bottom"/>
            <w:hideMark/>
          </w:tcPr>
          <w:p w14:paraId="4BB5216C" w14:textId="77777777" w:rsidR="003552F5" w:rsidRPr="00374E87" w:rsidRDefault="003552F5" w:rsidP="003552F5">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 xml:space="preserve">         sh projektide omaosalus</w:t>
            </w:r>
          </w:p>
        </w:tc>
        <w:tc>
          <w:tcPr>
            <w:tcW w:w="1217" w:type="dxa"/>
            <w:tcBorders>
              <w:top w:val="nil"/>
              <w:left w:val="nil"/>
              <w:bottom w:val="single" w:sz="4" w:space="0" w:color="auto"/>
              <w:right w:val="nil"/>
            </w:tcBorders>
            <w:shd w:val="clear" w:color="000000" w:fill="969696"/>
            <w:vAlign w:val="bottom"/>
            <w:hideMark/>
          </w:tcPr>
          <w:p w14:paraId="7ECFFF07" w14:textId="307F92B2"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-766 514</w:t>
            </w:r>
          </w:p>
        </w:tc>
        <w:tc>
          <w:tcPr>
            <w:tcW w:w="1418" w:type="dxa"/>
            <w:tcBorders>
              <w:top w:val="nil"/>
              <w:left w:val="single" w:sz="4" w:space="0" w:color="auto"/>
              <w:bottom w:val="single" w:sz="4" w:space="0" w:color="auto"/>
              <w:right w:val="single" w:sz="4" w:space="0" w:color="auto"/>
            </w:tcBorders>
            <w:shd w:val="clear" w:color="000000" w:fill="00FFFF"/>
            <w:noWrap/>
            <w:vAlign w:val="bottom"/>
            <w:hideMark/>
          </w:tcPr>
          <w:p w14:paraId="0C77A4BC" w14:textId="06E07BB6"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-4 373 050</w:t>
            </w:r>
          </w:p>
        </w:tc>
        <w:tc>
          <w:tcPr>
            <w:tcW w:w="1134" w:type="dxa"/>
            <w:tcBorders>
              <w:top w:val="nil"/>
              <w:left w:val="nil"/>
              <w:bottom w:val="single" w:sz="4" w:space="0" w:color="auto"/>
              <w:right w:val="single" w:sz="4" w:space="0" w:color="auto"/>
            </w:tcBorders>
            <w:shd w:val="clear" w:color="000000" w:fill="00FFFF"/>
            <w:noWrap/>
            <w:vAlign w:val="bottom"/>
            <w:hideMark/>
          </w:tcPr>
          <w:p w14:paraId="64F77711" w14:textId="4F524E02"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-591 000</w:t>
            </w:r>
          </w:p>
        </w:tc>
        <w:tc>
          <w:tcPr>
            <w:tcW w:w="1134" w:type="dxa"/>
            <w:tcBorders>
              <w:top w:val="nil"/>
              <w:left w:val="nil"/>
              <w:bottom w:val="single" w:sz="4" w:space="0" w:color="auto"/>
              <w:right w:val="single" w:sz="4" w:space="0" w:color="auto"/>
            </w:tcBorders>
            <w:shd w:val="clear" w:color="000000" w:fill="00FFFF"/>
            <w:noWrap/>
            <w:vAlign w:val="bottom"/>
            <w:hideMark/>
          </w:tcPr>
          <w:p w14:paraId="049FBEEA" w14:textId="2183042D"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-250 000</w:t>
            </w:r>
          </w:p>
        </w:tc>
        <w:tc>
          <w:tcPr>
            <w:tcW w:w="1134" w:type="dxa"/>
            <w:tcBorders>
              <w:top w:val="nil"/>
              <w:left w:val="nil"/>
              <w:bottom w:val="single" w:sz="4" w:space="0" w:color="auto"/>
              <w:right w:val="single" w:sz="4" w:space="0" w:color="auto"/>
            </w:tcBorders>
            <w:shd w:val="clear" w:color="000000" w:fill="00FFFF"/>
            <w:noWrap/>
            <w:vAlign w:val="bottom"/>
            <w:hideMark/>
          </w:tcPr>
          <w:p w14:paraId="7F6BD485" w14:textId="5B27D210"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-1 230 000</w:t>
            </w:r>
          </w:p>
        </w:tc>
        <w:tc>
          <w:tcPr>
            <w:tcW w:w="1134" w:type="dxa"/>
            <w:tcBorders>
              <w:top w:val="nil"/>
              <w:left w:val="nil"/>
              <w:bottom w:val="single" w:sz="4" w:space="0" w:color="auto"/>
              <w:right w:val="single" w:sz="8" w:space="0" w:color="auto"/>
            </w:tcBorders>
            <w:shd w:val="clear" w:color="000000" w:fill="00FFFF"/>
            <w:noWrap/>
            <w:vAlign w:val="bottom"/>
            <w:hideMark/>
          </w:tcPr>
          <w:p w14:paraId="66C4F763" w14:textId="5B2388A5"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-1 530 000</w:t>
            </w:r>
          </w:p>
        </w:tc>
      </w:tr>
      <w:tr w:rsidR="003552F5" w:rsidRPr="00374E87" w14:paraId="1BF3E56E" w14:textId="77777777" w:rsidTr="0063125B">
        <w:trPr>
          <w:trHeight w:val="255"/>
        </w:trPr>
        <w:tc>
          <w:tcPr>
            <w:tcW w:w="2175" w:type="dxa"/>
            <w:tcBorders>
              <w:top w:val="nil"/>
              <w:left w:val="single" w:sz="8" w:space="0" w:color="auto"/>
              <w:bottom w:val="single" w:sz="4" w:space="0" w:color="auto"/>
              <w:right w:val="single" w:sz="4" w:space="0" w:color="auto"/>
            </w:tcBorders>
            <w:vAlign w:val="bottom"/>
            <w:hideMark/>
          </w:tcPr>
          <w:p w14:paraId="779F0B31" w14:textId="77777777" w:rsidR="003552F5" w:rsidRPr="00374E87" w:rsidRDefault="003552F5" w:rsidP="003552F5">
            <w:pPr>
              <w:spacing w:after="0" w:line="240" w:lineRule="auto"/>
              <w:rPr>
                <w:rFonts w:ascii="Arial" w:eastAsia="Times New Roman" w:hAnsi="Arial" w:cs="Arial"/>
                <w:color w:val="000000"/>
                <w:sz w:val="16"/>
                <w:szCs w:val="16"/>
                <w:lang w:eastAsia="et-EE"/>
              </w:rPr>
            </w:pPr>
            <w:r w:rsidRPr="00374E87">
              <w:rPr>
                <w:rFonts w:ascii="Arial" w:eastAsia="Times New Roman" w:hAnsi="Arial" w:cs="Arial"/>
                <w:color w:val="000000"/>
                <w:sz w:val="16"/>
                <w:szCs w:val="16"/>
                <w:lang w:eastAsia="et-EE"/>
              </w:rPr>
              <w:t xml:space="preserve">   Põhivara soetuseks saadav sihtfinantseerimine (+)</w:t>
            </w:r>
          </w:p>
        </w:tc>
        <w:tc>
          <w:tcPr>
            <w:tcW w:w="1217" w:type="dxa"/>
            <w:tcBorders>
              <w:top w:val="nil"/>
              <w:left w:val="nil"/>
              <w:bottom w:val="single" w:sz="4" w:space="0" w:color="auto"/>
              <w:right w:val="nil"/>
            </w:tcBorders>
            <w:shd w:val="clear" w:color="000000" w:fill="969696"/>
            <w:vAlign w:val="bottom"/>
            <w:hideMark/>
          </w:tcPr>
          <w:p w14:paraId="2B7D3D61" w14:textId="528B844E"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219 667</w:t>
            </w:r>
          </w:p>
        </w:tc>
        <w:tc>
          <w:tcPr>
            <w:tcW w:w="1418" w:type="dxa"/>
            <w:tcBorders>
              <w:top w:val="nil"/>
              <w:left w:val="single" w:sz="4" w:space="0" w:color="auto"/>
              <w:bottom w:val="single" w:sz="4" w:space="0" w:color="auto"/>
              <w:right w:val="single" w:sz="4" w:space="0" w:color="auto"/>
            </w:tcBorders>
            <w:shd w:val="clear" w:color="000000" w:fill="A6A6A6"/>
            <w:noWrap/>
            <w:vAlign w:val="bottom"/>
            <w:hideMark/>
          </w:tcPr>
          <w:p w14:paraId="7EA87F56" w14:textId="6327D9A4"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3 219 401</w:t>
            </w:r>
          </w:p>
        </w:tc>
        <w:tc>
          <w:tcPr>
            <w:tcW w:w="1134" w:type="dxa"/>
            <w:tcBorders>
              <w:top w:val="nil"/>
              <w:left w:val="nil"/>
              <w:bottom w:val="single" w:sz="4" w:space="0" w:color="auto"/>
              <w:right w:val="single" w:sz="4" w:space="0" w:color="auto"/>
            </w:tcBorders>
            <w:shd w:val="clear" w:color="000000" w:fill="00FFFF"/>
            <w:noWrap/>
            <w:vAlign w:val="bottom"/>
            <w:hideMark/>
          </w:tcPr>
          <w:p w14:paraId="212A02ED" w14:textId="325C14CE"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337 500</w:t>
            </w:r>
          </w:p>
        </w:tc>
        <w:tc>
          <w:tcPr>
            <w:tcW w:w="1134" w:type="dxa"/>
            <w:tcBorders>
              <w:top w:val="nil"/>
              <w:left w:val="nil"/>
              <w:bottom w:val="single" w:sz="4" w:space="0" w:color="auto"/>
              <w:right w:val="single" w:sz="4" w:space="0" w:color="auto"/>
            </w:tcBorders>
            <w:shd w:val="clear" w:color="000000" w:fill="00FFFF"/>
            <w:noWrap/>
            <w:vAlign w:val="bottom"/>
            <w:hideMark/>
          </w:tcPr>
          <w:p w14:paraId="63BEFB2A" w14:textId="63D37F48"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20 000</w:t>
            </w:r>
          </w:p>
        </w:tc>
        <w:tc>
          <w:tcPr>
            <w:tcW w:w="1134" w:type="dxa"/>
            <w:tcBorders>
              <w:top w:val="nil"/>
              <w:left w:val="nil"/>
              <w:bottom w:val="single" w:sz="4" w:space="0" w:color="auto"/>
              <w:right w:val="single" w:sz="4" w:space="0" w:color="auto"/>
            </w:tcBorders>
            <w:shd w:val="clear" w:color="000000" w:fill="00FFFF"/>
            <w:noWrap/>
            <w:vAlign w:val="bottom"/>
            <w:hideMark/>
          </w:tcPr>
          <w:p w14:paraId="30B65586" w14:textId="407E8040"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1 340 000</w:t>
            </w:r>
          </w:p>
        </w:tc>
        <w:tc>
          <w:tcPr>
            <w:tcW w:w="1134" w:type="dxa"/>
            <w:tcBorders>
              <w:top w:val="nil"/>
              <w:left w:val="nil"/>
              <w:bottom w:val="single" w:sz="4" w:space="0" w:color="auto"/>
              <w:right w:val="single" w:sz="4" w:space="0" w:color="auto"/>
            </w:tcBorders>
            <w:shd w:val="clear" w:color="000000" w:fill="00FFFF"/>
            <w:noWrap/>
            <w:vAlign w:val="bottom"/>
            <w:hideMark/>
          </w:tcPr>
          <w:p w14:paraId="5DFBB24C" w14:textId="4F4E4B56"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1 200 000</w:t>
            </w:r>
          </w:p>
        </w:tc>
      </w:tr>
      <w:tr w:rsidR="003552F5" w:rsidRPr="00374E87" w14:paraId="30B3A506" w14:textId="77777777" w:rsidTr="0063125B">
        <w:trPr>
          <w:trHeight w:val="255"/>
        </w:trPr>
        <w:tc>
          <w:tcPr>
            <w:tcW w:w="2175" w:type="dxa"/>
            <w:tcBorders>
              <w:top w:val="nil"/>
              <w:left w:val="single" w:sz="8" w:space="0" w:color="auto"/>
              <w:bottom w:val="single" w:sz="4" w:space="0" w:color="auto"/>
              <w:right w:val="single" w:sz="4" w:space="0" w:color="auto"/>
            </w:tcBorders>
            <w:vAlign w:val="bottom"/>
            <w:hideMark/>
          </w:tcPr>
          <w:p w14:paraId="76B55BF0" w14:textId="77777777" w:rsidR="003552F5" w:rsidRPr="00374E87" w:rsidRDefault="003552F5" w:rsidP="003552F5">
            <w:pPr>
              <w:spacing w:after="0" w:line="240" w:lineRule="auto"/>
              <w:rPr>
                <w:rFonts w:ascii="Arial" w:eastAsia="Times New Roman" w:hAnsi="Arial" w:cs="Arial"/>
                <w:sz w:val="16"/>
                <w:szCs w:val="16"/>
                <w:lang w:eastAsia="et-EE"/>
              </w:rPr>
            </w:pPr>
            <w:r w:rsidRPr="00374E87">
              <w:rPr>
                <w:rFonts w:ascii="Arial" w:eastAsia="Times New Roman" w:hAnsi="Arial" w:cs="Arial"/>
                <w:sz w:val="16"/>
                <w:szCs w:val="16"/>
                <w:lang w:eastAsia="et-EE"/>
              </w:rPr>
              <w:t xml:space="preserve">   Põhivara soetuseks antav sihtfinantseerimine (-)</w:t>
            </w:r>
          </w:p>
        </w:tc>
        <w:tc>
          <w:tcPr>
            <w:tcW w:w="1217" w:type="dxa"/>
            <w:tcBorders>
              <w:top w:val="nil"/>
              <w:left w:val="nil"/>
              <w:bottom w:val="single" w:sz="4" w:space="0" w:color="auto"/>
              <w:right w:val="nil"/>
            </w:tcBorders>
            <w:shd w:val="clear" w:color="000000" w:fill="969696"/>
            <w:vAlign w:val="bottom"/>
            <w:hideMark/>
          </w:tcPr>
          <w:p w14:paraId="2695021F" w14:textId="4DD0B1F8"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-64 924</w:t>
            </w:r>
          </w:p>
        </w:tc>
        <w:tc>
          <w:tcPr>
            <w:tcW w:w="1418" w:type="dxa"/>
            <w:tcBorders>
              <w:top w:val="nil"/>
              <w:left w:val="single" w:sz="4" w:space="0" w:color="auto"/>
              <w:bottom w:val="single" w:sz="4" w:space="0" w:color="auto"/>
              <w:right w:val="nil"/>
            </w:tcBorders>
            <w:shd w:val="clear" w:color="000000" w:fill="969696"/>
            <w:vAlign w:val="bottom"/>
            <w:hideMark/>
          </w:tcPr>
          <w:p w14:paraId="3D7F2386" w14:textId="26BF8B2F"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-108 000</w:t>
            </w:r>
          </w:p>
        </w:tc>
        <w:tc>
          <w:tcPr>
            <w:tcW w:w="1134" w:type="dxa"/>
            <w:tcBorders>
              <w:top w:val="nil"/>
              <w:left w:val="single" w:sz="4" w:space="0" w:color="auto"/>
              <w:bottom w:val="single" w:sz="4" w:space="0" w:color="auto"/>
              <w:right w:val="single" w:sz="4" w:space="0" w:color="auto"/>
            </w:tcBorders>
            <w:noWrap/>
            <w:vAlign w:val="bottom"/>
            <w:hideMark/>
          </w:tcPr>
          <w:p w14:paraId="5182915D" w14:textId="6C6DC5E8"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-120 000</w:t>
            </w:r>
          </w:p>
        </w:tc>
        <w:tc>
          <w:tcPr>
            <w:tcW w:w="1134" w:type="dxa"/>
            <w:tcBorders>
              <w:top w:val="nil"/>
              <w:left w:val="nil"/>
              <w:bottom w:val="single" w:sz="4" w:space="0" w:color="auto"/>
              <w:right w:val="single" w:sz="4" w:space="0" w:color="auto"/>
            </w:tcBorders>
            <w:noWrap/>
            <w:vAlign w:val="bottom"/>
            <w:hideMark/>
          </w:tcPr>
          <w:p w14:paraId="190F73C8" w14:textId="389FD9E6"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-50 000</w:t>
            </w:r>
          </w:p>
        </w:tc>
        <w:tc>
          <w:tcPr>
            <w:tcW w:w="1134" w:type="dxa"/>
            <w:tcBorders>
              <w:top w:val="nil"/>
              <w:left w:val="nil"/>
              <w:bottom w:val="single" w:sz="4" w:space="0" w:color="auto"/>
              <w:right w:val="single" w:sz="4" w:space="0" w:color="auto"/>
            </w:tcBorders>
            <w:noWrap/>
            <w:vAlign w:val="bottom"/>
            <w:hideMark/>
          </w:tcPr>
          <w:p w14:paraId="00D96EB7" w14:textId="623C5486"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-50 000</w:t>
            </w:r>
          </w:p>
        </w:tc>
        <w:tc>
          <w:tcPr>
            <w:tcW w:w="1134" w:type="dxa"/>
            <w:tcBorders>
              <w:top w:val="nil"/>
              <w:left w:val="nil"/>
              <w:bottom w:val="single" w:sz="4" w:space="0" w:color="auto"/>
              <w:right w:val="single" w:sz="4" w:space="0" w:color="auto"/>
            </w:tcBorders>
            <w:noWrap/>
            <w:vAlign w:val="bottom"/>
            <w:hideMark/>
          </w:tcPr>
          <w:p w14:paraId="307918A8" w14:textId="33A46945"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-50 000</w:t>
            </w:r>
          </w:p>
        </w:tc>
      </w:tr>
      <w:tr w:rsidR="003552F5" w:rsidRPr="00374E87" w14:paraId="2C344ECF" w14:textId="77777777" w:rsidTr="0063125B">
        <w:trPr>
          <w:trHeight w:val="255"/>
        </w:trPr>
        <w:tc>
          <w:tcPr>
            <w:tcW w:w="2175" w:type="dxa"/>
            <w:tcBorders>
              <w:top w:val="nil"/>
              <w:left w:val="single" w:sz="8" w:space="0" w:color="auto"/>
              <w:bottom w:val="single" w:sz="4" w:space="0" w:color="auto"/>
              <w:right w:val="single" w:sz="4" w:space="0" w:color="auto"/>
            </w:tcBorders>
            <w:vAlign w:val="bottom"/>
          </w:tcPr>
          <w:p w14:paraId="76CE9ACD" w14:textId="77777777" w:rsidR="003552F5" w:rsidRPr="00CD5AF7" w:rsidRDefault="003552F5" w:rsidP="003552F5">
            <w:pPr>
              <w:rPr>
                <w:rFonts w:ascii="Arial" w:hAnsi="Arial" w:cs="Arial"/>
                <w:sz w:val="16"/>
                <w:szCs w:val="16"/>
              </w:rPr>
            </w:pPr>
            <w:r>
              <w:rPr>
                <w:rFonts w:ascii="Arial" w:hAnsi="Arial" w:cs="Arial"/>
                <w:sz w:val="16"/>
                <w:szCs w:val="16"/>
              </w:rPr>
              <w:t xml:space="preserve">   Finantstulud (+)</w:t>
            </w:r>
          </w:p>
        </w:tc>
        <w:tc>
          <w:tcPr>
            <w:tcW w:w="1217" w:type="dxa"/>
            <w:tcBorders>
              <w:top w:val="nil"/>
              <w:left w:val="nil"/>
              <w:bottom w:val="single" w:sz="4" w:space="0" w:color="auto"/>
              <w:right w:val="nil"/>
            </w:tcBorders>
            <w:shd w:val="clear" w:color="000000" w:fill="969696"/>
            <w:vAlign w:val="bottom"/>
          </w:tcPr>
          <w:p w14:paraId="6F1594D5" w14:textId="0AAC1E14" w:rsidR="003552F5" w:rsidRDefault="003552F5" w:rsidP="003552F5">
            <w:pPr>
              <w:spacing w:after="0" w:line="240" w:lineRule="auto"/>
              <w:jc w:val="right"/>
              <w:rPr>
                <w:rFonts w:ascii="Arial" w:hAnsi="Arial" w:cs="Arial"/>
                <w:sz w:val="20"/>
                <w:szCs w:val="20"/>
              </w:rPr>
            </w:pPr>
            <w:r>
              <w:rPr>
                <w:rFonts w:ascii="Arial" w:hAnsi="Arial" w:cs="Arial"/>
                <w:sz w:val="20"/>
                <w:szCs w:val="20"/>
              </w:rPr>
              <w:t>8 314</w:t>
            </w:r>
          </w:p>
        </w:tc>
        <w:tc>
          <w:tcPr>
            <w:tcW w:w="1418" w:type="dxa"/>
            <w:tcBorders>
              <w:top w:val="nil"/>
              <w:left w:val="single" w:sz="4" w:space="0" w:color="auto"/>
              <w:bottom w:val="single" w:sz="4" w:space="0" w:color="auto"/>
              <w:right w:val="nil"/>
            </w:tcBorders>
            <w:shd w:val="clear" w:color="000000" w:fill="969696"/>
            <w:vAlign w:val="bottom"/>
          </w:tcPr>
          <w:p w14:paraId="29FB9642" w14:textId="1AA0B68B" w:rsidR="003552F5" w:rsidRDefault="003552F5" w:rsidP="003552F5">
            <w:pPr>
              <w:spacing w:after="0" w:line="240" w:lineRule="auto"/>
              <w:jc w:val="right"/>
              <w:rPr>
                <w:rFonts w:ascii="Arial" w:hAnsi="Arial" w:cs="Arial"/>
                <w:sz w:val="20"/>
                <w:szCs w:val="20"/>
              </w:rPr>
            </w:pPr>
            <w:r>
              <w:rPr>
                <w:rFonts w:ascii="Arial" w:hAnsi="Arial" w:cs="Arial"/>
                <w:sz w:val="20"/>
                <w:szCs w:val="20"/>
              </w:rPr>
              <w:t>15 000</w:t>
            </w:r>
          </w:p>
        </w:tc>
        <w:tc>
          <w:tcPr>
            <w:tcW w:w="1134" w:type="dxa"/>
            <w:tcBorders>
              <w:top w:val="nil"/>
              <w:left w:val="single" w:sz="4" w:space="0" w:color="auto"/>
              <w:bottom w:val="single" w:sz="4" w:space="0" w:color="auto"/>
              <w:right w:val="single" w:sz="4" w:space="0" w:color="auto"/>
            </w:tcBorders>
            <w:noWrap/>
            <w:vAlign w:val="bottom"/>
          </w:tcPr>
          <w:p w14:paraId="33C02497" w14:textId="48561A5F" w:rsidR="003552F5" w:rsidRDefault="003552F5" w:rsidP="003552F5">
            <w:pPr>
              <w:spacing w:after="0" w:line="240" w:lineRule="auto"/>
              <w:jc w:val="right"/>
              <w:rPr>
                <w:rFonts w:ascii="Arial" w:hAnsi="Arial" w:cs="Arial"/>
                <w:sz w:val="20"/>
                <w:szCs w:val="20"/>
              </w:rPr>
            </w:pPr>
            <w:r>
              <w:rPr>
                <w:rFonts w:ascii="Arial" w:hAnsi="Arial" w:cs="Arial"/>
                <w:sz w:val="20"/>
                <w:szCs w:val="20"/>
              </w:rPr>
              <w:t>15 000</w:t>
            </w:r>
          </w:p>
        </w:tc>
        <w:tc>
          <w:tcPr>
            <w:tcW w:w="1134" w:type="dxa"/>
            <w:tcBorders>
              <w:top w:val="nil"/>
              <w:left w:val="nil"/>
              <w:bottom w:val="single" w:sz="4" w:space="0" w:color="auto"/>
              <w:right w:val="single" w:sz="4" w:space="0" w:color="auto"/>
            </w:tcBorders>
            <w:noWrap/>
            <w:vAlign w:val="bottom"/>
          </w:tcPr>
          <w:p w14:paraId="6D487AB0" w14:textId="3C07761C" w:rsidR="003552F5" w:rsidRDefault="003552F5" w:rsidP="003552F5">
            <w:pPr>
              <w:spacing w:after="0" w:line="240" w:lineRule="auto"/>
              <w:jc w:val="right"/>
              <w:rPr>
                <w:rFonts w:ascii="Arial" w:hAnsi="Arial" w:cs="Arial"/>
                <w:sz w:val="20"/>
                <w:szCs w:val="20"/>
              </w:rPr>
            </w:pPr>
            <w:r>
              <w:rPr>
                <w:rFonts w:ascii="Arial" w:hAnsi="Arial" w:cs="Arial"/>
                <w:sz w:val="20"/>
                <w:szCs w:val="20"/>
              </w:rPr>
              <w:t>15 000</w:t>
            </w:r>
          </w:p>
        </w:tc>
        <w:tc>
          <w:tcPr>
            <w:tcW w:w="1134" w:type="dxa"/>
            <w:tcBorders>
              <w:top w:val="nil"/>
              <w:left w:val="nil"/>
              <w:bottom w:val="single" w:sz="4" w:space="0" w:color="auto"/>
              <w:right w:val="single" w:sz="4" w:space="0" w:color="auto"/>
            </w:tcBorders>
            <w:noWrap/>
            <w:vAlign w:val="bottom"/>
          </w:tcPr>
          <w:p w14:paraId="109796DE" w14:textId="24B2D5C4" w:rsidR="003552F5" w:rsidRDefault="003552F5" w:rsidP="003552F5">
            <w:pPr>
              <w:spacing w:after="0" w:line="240" w:lineRule="auto"/>
              <w:jc w:val="right"/>
              <w:rPr>
                <w:rFonts w:ascii="Arial" w:hAnsi="Arial" w:cs="Arial"/>
                <w:sz w:val="20"/>
                <w:szCs w:val="20"/>
              </w:rPr>
            </w:pPr>
            <w:r>
              <w:rPr>
                <w:rFonts w:ascii="Arial" w:hAnsi="Arial" w:cs="Arial"/>
                <w:sz w:val="20"/>
                <w:szCs w:val="20"/>
              </w:rPr>
              <w:t>15 000</w:t>
            </w:r>
          </w:p>
        </w:tc>
        <w:tc>
          <w:tcPr>
            <w:tcW w:w="1134" w:type="dxa"/>
            <w:tcBorders>
              <w:top w:val="nil"/>
              <w:left w:val="nil"/>
              <w:bottom w:val="single" w:sz="4" w:space="0" w:color="auto"/>
              <w:right w:val="single" w:sz="4" w:space="0" w:color="auto"/>
            </w:tcBorders>
            <w:noWrap/>
            <w:vAlign w:val="bottom"/>
          </w:tcPr>
          <w:p w14:paraId="22838FE7" w14:textId="7D5ACE22" w:rsidR="003552F5" w:rsidRDefault="003552F5" w:rsidP="003552F5">
            <w:pPr>
              <w:spacing w:after="0" w:line="240" w:lineRule="auto"/>
              <w:jc w:val="right"/>
              <w:rPr>
                <w:rFonts w:ascii="Arial" w:hAnsi="Arial" w:cs="Arial"/>
                <w:sz w:val="20"/>
                <w:szCs w:val="20"/>
              </w:rPr>
            </w:pPr>
            <w:r>
              <w:rPr>
                <w:rFonts w:ascii="Arial" w:hAnsi="Arial" w:cs="Arial"/>
                <w:sz w:val="20"/>
                <w:szCs w:val="20"/>
              </w:rPr>
              <w:t>15 000</w:t>
            </w:r>
          </w:p>
        </w:tc>
      </w:tr>
      <w:tr w:rsidR="003552F5" w:rsidRPr="00374E87" w14:paraId="08FD444C" w14:textId="77777777" w:rsidTr="0063125B">
        <w:trPr>
          <w:trHeight w:val="255"/>
        </w:trPr>
        <w:tc>
          <w:tcPr>
            <w:tcW w:w="2175" w:type="dxa"/>
            <w:tcBorders>
              <w:top w:val="nil"/>
              <w:left w:val="single" w:sz="8" w:space="0" w:color="auto"/>
              <w:bottom w:val="single" w:sz="4" w:space="0" w:color="auto"/>
              <w:right w:val="single" w:sz="4" w:space="0" w:color="auto"/>
            </w:tcBorders>
            <w:vAlign w:val="bottom"/>
            <w:hideMark/>
          </w:tcPr>
          <w:p w14:paraId="6DC03662" w14:textId="77777777" w:rsidR="003552F5" w:rsidRPr="00374E87" w:rsidRDefault="003552F5" w:rsidP="003552F5">
            <w:pPr>
              <w:spacing w:after="0" w:line="240" w:lineRule="auto"/>
              <w:rPr>
                <w:rFonts w:ascii="Arial" w:eastAsia="Times New Roman" w:hAnsi="Arial" w:cs="Arial"/>
                <w:sz w:val="16"/>
                <w:szCs w:val="16"/>
                <w:lang w:eastAsia="et-EE"/>
              </w:rPr>
            </w:pPr>
            <w:r w:rsidRPr="00374E87">
              <w:rPr>
                <w:rFonts w:ascii="Arial" w:eastAsia="Times New Roman" w:hAnsi="Arial" w:cs="Arial"/>
                <w:sz w:val="16"/>
                <w:szCs w:val="16"/>
                <w:lang w:eastAsia="et-EE"/>
              </w:rPr>
              <w:t xml:space="preserve">   Finantskulud (-)</w:t>
            </w:r>
          </w:p>
        </w:tc>
        <w:tc>
          <w:tcPr>
            <w:tcW w:w="1217" w:type="dxa"/>
            <w:tcBorders>
              <w:top w:val="nil"/>
              <w:left w:val="nil"/>
              <w:bottom w:val="single" w:sz="4" w:space="0" w:color="auto"/>
              <w:right w:val="nil"/>
            </w:tcBorders>
            <w:shd w:val="clear" w:color="000000" w:fill="969696"/>
            <w:vAlign w:val="bottom"/>
            <w:hideMark/>
          </w:tcPr>
          <w:p w14:paraId="01F34FFB" w14:textId="4A447CB6"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-369 720</w:t>
            </w:r>
          </w:p>
        </w:tc>
        <w:tc>
          <w:tcPr>
            <w:tcW w:w="1418" w:type="dxa"/>
            <w:tcBorders>
              <w:top w:val="nil"/>
              <w:left w:val="single" w:sz="4" w:space="0" w:color="auto"/>
              <w:bottom w:val="single" w:sz="4" w:space="0" w:color="auto"/>
              <w:right w:val="nil"/>
            </w:tcBorders>
            <w:shd w:val="clear" w:color="000000" w:fill="969696"/>
            <w:vAlign w:val="bottom"/>
            <w:hideMark/>
          </w:tcPr>
          <w:p w14:paraId="6E5005C1" w14:textId="4EF85B76"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-423 000</w:t>
            </w:r>
          </w:p>
        </w:tc>
        <w:tc>
          <w:tcPr>
            <w:tcW w:w="1134" w:type="dxa"/>
            <w:tcBorders>
              <w:top w:val="nil"/>
              <w:left w:val="single" w:sz="4" w:space="0" w:color="auto"/>
              <w:bottom w:val="single" w:sz="4" w:space="0" w:color="auto"/>
              <w:right w:val="single" w:sz="4" w:space="0" w:color="auto"/>
            </w:tcBorders>
            <w:noWrap/>
            <w:vAlign w:val="bottom"/>
            <w:hideMark/>
          </w:tcPr>
          <w:p w14:paraId="0EF9B873" w14:textId="410D905D"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-490 000</w:t>
            </w:r>
          </w:p>
        </w:tc>
        <w:tc>
          <w:tcPr>
            <w:tcW w:w="1134" w:type="dxa"/>
            <w:tcBorders>
              <w:top w:val="nil"/>
              <w:left w:val="nil"/>
              <w:bottom w:val="single" w:sz="4" w:space="0" w:color="auto"/>
              <w:right w:val="single" w:sz="4" w:space="0" w:color="auto"/>
            </w:tcBorders>
            <w:noWrap/>
            <w:vAlign w:val="bottom"/>
            <w:hideMark/>
          </w:tcPr>
          <w:p w14:paraId="1D25DD96" w14:textId="72D19622"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-500 000</w:t>
            </w:r>
          </w:p>
        </w:tc>
        <w:tc>
          <w:tcPr>
            <w:tcW w:w="1134" w:type="dxa"/>
            <w:tcBorders>
              <w:top w:val="nil"/>
              <w:left w:val="nil"/>
              <w:bottom w:val="single" w:sz="4" w:space="0" w:color="auto"/>
              <w:right w:val="single" w:sz="4" w:space="0" w:color="auto"/>
            </w:tcBorders>
            <w:noWrap/>
            <w:vAlign w:val="bottom"/>
            <w:hideMark/>
          </w:tcPr>
          <w:p w14:paraId="50B273BF" w14:textId="6AEB0A44"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-520 000</w:t>
            </w:r>
          </w:p>
        </w:tc>
        <w:tc>
          <w:tcPr>
            <w:tcW w:w="1134" w:type="dxa"/>
            <w:tcBorders>
              <w:top w:val="nil"/>
              <w:left w:val="nil"/>
              <w:bottom w:val="single" w:sz="4" w:space="0" w:color="auto"/>
              <w:right w:val="single" w:sz="8" w:space="0" w:color="auto"/>
            </w:tcBorders>
            <w:noWrap/>
            <w:vAlign w:val="bottom"/>
            <w:hideMark/>
          </w:tcPr>
          <w:p w14:paraId="690F3F53" w14:textId="5166EE83" w:rsidR="003552F5" w:rsidRPr="00374E87" w:rsidRDefault="003552F5" w:rsidP="003552F5">
            <w:pPr>
              <w:spacing w:after="0" w:line="240" w:lineRule="auto"/>
              <w:jc w:val="right"/>
              <w:rPr>
                <w:rFonts w:ascii="Arial" w:eastAsia="Times New Roman" w:hAnsi="Arial" w:cs="Arial"/>
                <w:sz w:val="20"/>
                <w:szCs w:val="20"/>
                <w:lang w:eastAsia="et-EE"/>
              </w:rPr>
            </w:pPr>
            <w:r>
              <w:rPr>
                <w:rFonts w:ascii="Arial" w:hAnsi="Arial" w:cs="Arial"/>
                <w:sz w:val="20"/>
                <w:szCs w:val="20"/>
              </w:rPr>
              <w:t>-540 000</w:t>
            </w:r>
          </w:p>
        </w:tc>
      </w:tr>
    </w:tbl>
    <w:p w14:paraId="7731D5B9" w14:textId="77777777" w:rsidR="00FC68B1" w:rsidRDefault="00FC68B1" w:rsidP="00FC68B1">
      <w:pPr>
        <w:rPr>
          <w:rFonts w:ascii="Times New Roman" w:hAnsi="Times New Roman" w:cs="Times New Roman"/>
          <w:sz w:val="24"/>
          <w:szCs w:val="24"/>
        </w:rPr>
      </w:pPr>
    </w:p>
    <w:p w14:paraId="4DE10A4D" w14:textId="77777777" w:rsidR="00FC68B1" w:rsidRDefault="00FC68B1" w:rsidP="00FC68B1">
      <w:pPr>
        <w:rPr>
          <w:rFonts w:ascii="Times New Roman" w:hAnsi="Times New Roman" w:cs="Times New Roman"/>
          <w:sz w:val="24"/>
          <w:szCs w:val="24"/>
        </w:rPr>
      </w:pPr>
      <w:r w:rsidRPr="00AF5B65">
        <w:rPr>
          <w:rFonts w:ascii="Times New Roman" w:hAnsi="Times New Roman" w:cs="Times New Roman"/>
          <w:b/>
          <w:sz w:val="24"/>
          <w:szCs w:val="24"/>
        </w:rPr>
        <w:t xml:space="preserve">Investeeringud </w:t>
      </w:r>
      <w:r>
        <w:rPr>
          <w:rFonts w:ascii="Times New Roman" w:hAnsi="Times New Roman" w:cs="Times New Roman"/>
          <w:b/>
          <w:sz w:val="24"/>
          <w:szCs w:val="24"/>
        </w:rPr>
        <w:t>tegevusalade järgi</w:t>
      </w:r>
      <w:r>
        <w:rPr>
          <w:rFonts w:ascii="Times New Roman" w:hAnsi="Times New Roman" w:cs="Times New Roman"/>
          <w:sz w:val="24"/>
          <w:szCs w:val="24"/>
        </w:rPr>
        <w:t>:</w:t>
      </w:r>
    </w:p>
    <w:tbl>
      <w:tblPr>
        <w:tblW w:w="9346" w:type="dxa"/>
        <w:tblCellMar>
          <w:left w:w="70" w:type="dxa"/>
          <w:right w:w="70" w:type="dxa"/>
        </w:tblCellMar>
        <w:tblLook w:val="04A0" w:firstRow="1" w:lastRow="0" w:firstColumn="1" w:lastColumn="0" w:noHBand="0" w:noVBand="1"/>
      </w:tblPr>
      <w:tblGrid>
        <w:gridCol w:w="3534"/>
        <w:gridCol w:w="1134"/>
        <w:gridCol w:w="1134"/>
        <w:gridCol w:w="1134"/>
        <w:gridCol w:w="1276"/>
        <w:gridCol w:w="1134"/>
      </w:tblGrid>
      <w:tr w:rsidR="0012661B" w:rsidRPr="00374E87" w14:paraId="2FE3848E" w14:textId="77777777" w:rsidTr="0063125B">
        <w:trPr>
          <w:trHeight w:val="855"/>
        </w:trPr>
        <w:tc>
          <w:tcPr>
            <w:tcW w:w="3534"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4D54FB9F"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Investeeringuobjektid* (alati "+" märgiga)</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5045DFD2" w14:textId="6B397F65"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2025 eeldatav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23A86C0F" w14:textId="058931DF"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2026 eelarve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0F463D17" w14:textId="06D0EE36"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2027 eelarve</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14A25354" w14:textId="3483BBC1"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2028 eelarve</w:t>
            </w:r>
          </w:p>
        </w:tc>
        <w:tc>
          <w:tcPr>
            <w:tcW w:w="1134" w:type="dxa"/>
            <w:tcBorders>
              <w:top w:val="single" w:sz="8" w:space="0" w:color="auto"/>
              <w:left w:val="nil"/>
              <w:bottom w:val="single" w:sz="8" w:space="0" w:color="auto"/>
              <w:right w:val="single" w:sz="8" w:space="0" w:color="auto"/>
            </w:tcBorders>
            <w:shd w:val="clear" w:color="000000" w:fill="CCFFCC"/>
            <w:vAlign w:val="bottom"/>
            <w:hideMark/>
          </w:tcPr>
          <w:p w14:paraId="32638B4B" w14:textId="2A307352" w:rsidR="0012661B" w:rsidRPr="00374E87" w:rsidRDefault="0012661B" w:rsidP="0012661B">
            <w:pPr>
              <w:spacing w:after="0" w:line="240" w:lineRule="auto"/>
              <w:jc w:val="center"/>
              <w:rPr>
                <w:rFonts w:ascii="Arial" w:eastAsia="Times New Roman" w:hAnsi="Arial" w:cs="Arial"/>
                <w:b/>
                <w:bCs/>
                <w:sz w:val="20"/>
                <w:szCs w:val="20"/>
                <w:lang w:eastAsia="et-EE"/>
              </w:rPr>
            </w:pPr>
            <w:r>
              <w:rPr>
                <w:rFonts w:ascii="Arial" w:hAnsi="Arial" w:cs="Arial"/>
                <w:b/>
                <w:bCs/>
                <w:sz w:val="20"/>
                <w:szCs w:val="20"/>
              </w:rPr>
              <w:t>2029 eelarve</w:t>
            </w:r>
          </w:p>
        </w:tc>
      </w:tr>
      <w:tr w:rsidR="0012661B" w:rsidRPr="00374E87" w14:paraId="77983734" w14:textId="77777777" w:rsidTr="0063125B">
        <w:trPr>
          <w:trHeight w:val="255"/>
        </w:trPr>
        <w:tc>
          <w:tcPr>
            <w:tcW w:w="3534" w:type="dxa"/>
            <w:tcBorders>
              <w:top w:val="single" w:sz="4" w:space="0" w:color="auto"/>
              <w:left w:val="single" w:sz="8" w:space="0" w:color="auto"/>
              <w:bottom w:val="single" w:sz="4" w:space="0" w:color="auto"/>
              <w:right w:val="single" w:sz="4" w:space="0" w:color="auto"/>
            </w:tcBorders>
            <w:noWrap/>
            <w:vAlign w:val="bottom"/>
            <w:hideMark/>
          </w:tcPr>
          <w:p w14:paraId="4660F9ED"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01 Üldised valitsussektori teenused</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14:paraId="1160D7BC" w14:textId="5E7D5FCA"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8 000</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14:paraId="4B410A95" w14:textId="039E1758"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14:paraId="193FD451" w14:textId="03831F62"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20 000</w:t>
            </w:r>
          </w:p>
        </w:tc>
        <w:tc>
          <w:tcPr>
            <w:tcW w:w="1276" w:type="dxa"/>
            <w:tcBorders>
              <w:top w:val="single" w:sz="4" w:space="0" w:color="auto"/>
              <w:left w:val="nil"/>
              <w:bottom w:val="single" w:sz="4" w:space="0" w:color="auto"/>
              <w:right w:val="single" w:sz="4" w:space="0" w:color="auto"/>
            </w:tcBorders>
            <w:shd w:val="clear" w:color="000000" w:fill="969696"/>
            <w:noWrap/>
            <w:vAlign w:val="bottom"/>
            <w:hideMark/>
          </w:tcPr>
          <w:p w14:paraId="40C0E744" w14:textId="3340B952"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single" w:sz="4" w:space="0" w:color="auto"/>
              <w:left w:val="nil"/>
              <w:bottom w:val="single" w:sz="4" w:space="0" w:color="auto"/>
              <w:right w:val="single" w:sz="8" w:space="0" w:color="auto"/>
            </w:tcBorders>
            <w:shd w:val="clear" w:color="000000" w:fill="969696"/>
            <w:noWrap/>
            <w:vAlign w:val="bottom"/>
            <w:hideMark/>
          </w:tcPr>
          <w:p w14:paraId="4374EC40" w14:textId="3B4F30A1"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r>
      <w:tr w:rsidR="0012661B" w:rsidRPr="00374E87" w14:paraId="37806CD2"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258AAB92"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53E4C63F" w14:textId="4892149B"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0A96404C" w14:textId="12E32CBD"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412D5C2E" w14:textId="6E3B5B75"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04362FE0" w14:textId="3C704398"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2DD74BB7" w14:textId="13206D85"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390A85B6"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54DB76C0"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 Kiiu Mõis</w:t>
            </w:r>
          </w:p>
        </w:tc>
        <w:tc>
          <w:tcPr>
            <w:tcW w:w="1134" w:type="dxa"/>
            <w:tcBorders>
              <w:top w:val="nil"/>
              <w:left w:val="nil"/>
              <w:bottom w:val="single" w:sz="4" w:space="0" w:color="auto"/>
              <w:right w:val="single" w:sz="4" w:space="0" w:color="auto"/>
            </w:tcBorders>
            <w:noWrap/>
            <w:vAlign w:val="bottom"/>
            <w:hideMark/>
          </w:tcPr>
          <w:p w14:paraId="02678204" w14:textId="19892500"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8 000</w:t>
            </w:r>
          </w:p>
        </w:tc>
        <w:tc>
          <w:tcPr>
            <w:tcW w:w="1134" w:type="dxa"/>
            <w:tcBorders>
              <w:top w:val="nil"/>
              <w:left w:val="nil"/>
              <w:bottom w:val="single" w:sz="4" w:space="0" w:color="auto"/>
              <w:right w:val="single" w:sz="4" w:space="0" w:color="auto"/>
            </w:tcBorders>
            <w:noWrap/>
            <w:vAlign w:val="bottom"/>
            <w:hideMark/>
          </w:tcPr>
          <w:p w14:paraId="57F373E5" w14:textId="3DA2BC13"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31B20AFC" w14:textId="73965F3B" w:rsidR="0012661B" w:rsidRPr="00374E87" w:rsidRDefault="002A0B9C" w:rsidP="0012661B">
            <w:pPr>
              <w:spacing w:after="0" w:line="240" w:lineRule="auto"/>
              <w:rPr>
                <w:rFonts w:ascii="Arial" w:eastAsia="Times New Roman" w:hAnsi="Arial" w:cs="Arial"/>
                <w:sz w:val="20"/>
                <w:szCs w:val="20"/>
                <w:lang w:eastAsia="et-EE"/>
              </w:rPr>
            </w:pPr>
            <w:r>
              <w:rPr>
                <w:rFonts w:ascii="Arial" w:hAnsi="Arial" w:cs="Arial"/>
                <w:sz w:val="20"/>
                <w:szCs w:val="20"/>
              </w:rPr>
              <w:t xml:space="preserve">      </w:t>
            </w:r>
            <w:r w:rsidR="0012661B">
              <w:rPr>
                <w:rFonts w:ascii="Arial" w:hAnsi="Arial" w:cs="Arial"/>
                <w:sz w:val="20"/>
                <w:szCs w:val="20"/>
              </w:rPr>
              <w:t>20 000</w:t>
            </w:r>
          </w:p>
        </w:tc>
        <w:tc>
          <w:tcPr>
            <w:tcW w:w="1276" w:type="dxa"/>
            <w:tcBorders>
              <w:top w:val="nil"/>
              <w:left w:val="nil"/>
              <w:bottom w:val="single" w:sz="4" w:space="0" w:color="auto"/>
              <w:right w:val="single" w:sz="4" w:space="0" w:color="auto"/>
            </w:tcBorders>
            <w:noWrap/>
            <w:vAlign w:val="bottom"/>
            <w:hideMark/>
          </w:tcPr>
          <w:p w14:paraId="165C3A85" w14:textId="027D33D7"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6B3DB30A" w14:textId="15788DBD"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127E251E" w14:textId="77777777" w:rsidTr="0063125B">
        <w:trPr>
          <w:trHeight w:val="282"/>
        </w:trPr>
        <w:tc>
          <w:tcPr>
            <w:tcW w:w="3534" w:type="dxa"/>
            <w:tcBorders>
              <w:top w:val="nil"/>
              <w:left w:val="single" w:sz="8" w:space="0" w:color="auto"/>
              <w:bottom w:val="single" w:sz="4" w:space="0" w:color="auto"/>
              <w:right w:val="single" w:sz="4" w:space="0" w:color="auto"/>
            </w:tcBorders>
            <w:noWrap/>
            <w:vAlign w:val="bottom"/>
            <w:hideMark/>
          </w:tcPr>
          <w:p w14:paraId="63B8735A"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02 Riigikaitse</w:t>
            </w:r>
          </w:p>
        </w:tc>
        <w:tc>
          <w:tcPr>
            <w:tcW w:w="1134" w:type="dxa"/>
            <w:tcBorders>
              <w:top w:val="nil"/>
              <w:left w:val="nil"/>
              <w:bottom w:val="single" w:sz="4" w:space="0" w:color="auto"/>
              <w:right w:val="single" w:sz="4" w:space="0" w:color="auto"/>
            </w:tcBorders>
            <w:shd w:val="clear" w:color="000000" w:fill="969696"/>
            <w:noWrap/>
            <w:vAlign w:val="bottom"/>
            <w:hideMark/>
          </w:tcPr>
          <w:p w14:paraId="362E348A" w14:textId="1DDC5C0E"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25A25ABE" w14:textId="68CBD1B2"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607FDEDF" w14:textId="0B3499AE"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276" w:type="dxa"/>
            <w:tcBorders>
              <w:top w:val="nil"/>
              <w:left w:val="nil"/>
              <w:bottom w:val="single" w:sz="4" w:space="0" w:color="auto"/>
              <w:right w:val="single" w:sz="4" w:space="0" w:color="auto"/>
            </w:tcBorders>
            <w:shd w:val="clear" w:color="000000" w:fill="969696"/>
            <w:noWrap/>
            <w:vAlign w:val="bottom"/>
            <w:hideMark/>
          </w:tcPr>
          <w:p w14:paraId="24960587" w14:textId="0163C64E"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8" w:space="0" w:color="auto"/>
            </w:tcBorders>
            <w:shd w:val="clear" w:color="000000" w:fill="969696"/>
            <w:noWrap/>
            <w:vAlign w:val="bottom"/>
            <w:hideMark/>
          </w:tcPr>
          <w:p w14:paraId="2A5ED0D4" w14:textId="0AA07CDD"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r>
      <w:tr w:rsidR="0012661B" w:rsidRPr="00374E87" w14:paraId="1F931422" w14:textId="77777777" w:rsidTr="0063125B">
        <w:trPr>
          <w:trHeight w:val="282"/>
        </w:trPr>
        <w:tc>
          <w:tcPr>
            <w:tcW w:w="3534" w:type="dxa"/>
            <w:tcBorders>
              <w:top w:val="nil"/>
              <w:left w:val="single" w:sz="8" w:space="0" w:color="auto"/>
              <w:bottom w:val="single" w:sz="4" w:space="0" w:color="auto"/>
              <w:right w:val="single" w:sz="4" w:space="0" w:color="auto"/>
            </w:tcBorders>
            <w:vAlign w:val="bottom"/>
            <w:hideMark/>
          </w:tcPr>
          <w:p w14:paraId="0C62AA0C"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4022400A" w14:textId="1DFDE38D"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7CFF8384" w14:textId="579E0F44"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71654E85" w14:textId="0B400E23"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6822FFD" w14:textId="2CE3C8F0"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5B77D77F" w14:textId="5BBA59F0"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6DFBCD26" w14:textId="77777777" w:rsidTr="0063125B">
        <w:trPr>
          <w:trHeight w:val="282"/>
        </w:trPr>
        <w:tc>
          <w:tcPr>
            <w:tcW w:w="3534" w:type="dxa"/>
            <w:tcBorders>
              <w:top w:val="nil"/>
              <w:left w:val="single" w:sz="8" w:space="0" w:color="auto"/>
              <w:bottom w:val="single" w:sz="4" w:space="0" w:color="auto"/>
              <w:right w:val="single" w:sz="4" w:space="0" w:color="auto"/>
            </w:tcBorders>
            <w:vAlign w:val="bottom"/>
            <w:hideMark/>
          </w:tcPr>
          <w:p w14:paraId="68780C87"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w:t>
            </w:r>
          </w:p>
        </w:tc>
        <w:tc>
          <w:tcPr>
            <w:tcW w:w="1134" w:type="dxa"/>
            <w:tcBorders>
              <w:top w:val="nil"/>
              <w:left w:val="nil"/>
              <w:bottom w:val="single" w:sz="4" w:space="0" w:color="auto"/>
              <w:right w:val="single" w:sz="4" w:space="0" w:color="auto"/>
            </w:tcBorders>
            <w:noWrap/>
            <w:vAlign w:val="bottom"/>
            <w:hideMark/>
          </w:tcPr>
          <w:p w14:paraId="60858F60" w14:textId="3E21C632"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7EDA4B22" w14:textId="64C98D59"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178161D2" w14:textId="7CC423FA"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992828A" w14:textId="583D0C72"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64A6CC63" w14:textId="373A4BC2"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4983C791" w14:textId="77777777" w:rsidTr="0063125B">
        <w:trPr>
          <w:trHeight w:val="282"/>
        </w:trPr>
        <w:tc>
          <w:tcPr>
            <w:tcW w:w="3534" w:type="dxa"/>
            <w:tcBorders>
              <w:top w:val="nil"/>
              <w:left w:val="single" w:sz="8" w:space="0" w:color="auto"/>
              <w:bottom w:val="single" w:sz="4" w:space="0" w:color="auto"/>
              <w:right w:val="single" w:sz="4" w:space="0" w:color="auto"/>
            </w:tcBorders>
            <w:noWrap/>
            <w:vAlign w:val="bottom"/>
            <w:hideMark/>
          </w:tcPr>
          <w:p w14:paraId="6FFA2D2D"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03 Avalik kord ja julgeolek</w:t>
            </w:r>
          </w:p>
        </w:tc>
        <w:tc>
          <w:tcPr>
            <w:tcW w:w="1134" w:type="dxa"/>
            <w:tcBorders>
              <w:top w:val="nil"/>
              <w:left w:val="nil"/>
              <w:bottom w:val="single" w:sz="4" w:space="0" w:color="auto"/>
              <w:right w:val="single" w:sz="4" w:space="0" w:color="auto"/>
            </w:tcBorders>
            <w:shd w:val="clear" w:color="000000" w:fill="969696"/>
            <w:noWrap/>
            <w:vAlign w:val="bottom"/>
            <w:hideMark/>
          </w:tcPr>
          <w:p w14:paraId="6BA419A5" w14:textId="09832203"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1178CA5A" w14:textId="09522434"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61F79877" w14:textId="4F97C335"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276" w:type="dxa"/>
            <w:tcBorders>
              <w:top w:val="nil"/>
              <w:left w:val="nil"/>
              <w:bottom w:val="single" w:sz="4" w:space="0" w:color="auto"/>
              <w:right w:val="single" w:sz="4" w:space="0" w:color="auto"/>
            </w:tcBorders>
            <w:shd w:val="clear" w:color="000000" w:fill="969696"/>
            <w:noWrap/>
            <w:vAlign w:val="bottom"/>
            <w:hideMark/>
          </w:tcPr>
          <w:p w14:paraId="72A0E8CA" w14:textId="0D01EE5A"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8" w:space="0" w:color="auto"/>
            </w:tcBorders>
            <w:shd w:val="clear" w:color="000000" w:fill="969696"/>
            <w:noWrap/>
            <w:vAlign w:val="bottom"/>
            <w:hideMark/>
          </w:tcPr>
          <w:p w14:paraId="220F8C3D" w14:textId="0D6F0676"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r>
      <w:tr w:rsidR="0012661B" w:rsidRPr="00374E87" w14:paraId="70F6E452" w14:textId="77777777" w:rsidTr="0063125B">
        <w:trPr>
          <w:trHeight w:val="282"/>
        </w:trPr>
        <w:tc>
          <w:tcPr>
            <w:tcW w:w="3534" w:type="dxa"/>
            <w:tcBorders>
              <w:top w:val="nil"/>
              <w:left w:val="single" w:sz="8" w:space="0" w:color="auto"/>
              <w:bottom w:val="single" w:sz="4" w:space="0" w:color="auto"/>
              <w:right w:val="single" w:sz="4" w:space="0" w:color="auto"/>
            </w:tcBorders>
            <w:vAlign w:val="bottom"/>
            <w:hideMark/>
          </w:tcPr>
          <w:p w14:paraId="5F8BE37C"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14A2F5C6" w14:textId="7391856D"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4ABB6BB8" w14:textId="3396BE3E"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132053EE" w14:textId="47B1F3E2"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A407C05" w14:textId="6052EDAA"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76E2AC3F" w14:textId="572347FC"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7C417480" w14:textId="77777777" w:rsidTr="0063125B">
        <w:trPr>
          <w:trHeight w:val="282"/>
        </w:trPr>
        <w:tc>
          <w:tcPr>
            <w:tcW w:w="3534" w:type="dxa"/>
            <w:tcBorders>
              <w:top w:val="nil"/>
              <w:left w:val="single" w:sz="8" w:space="0" w:color="auto"/>
              <w:bottom w:val="single" w:sz="4" w:space="0" w:color="auto"/>
              <w:right w:val="single" w:sz="4" w:space="0" w:color="auto"/>
            </w:tcBorders>
            <w:vAlign w:val="bottom"/>
            <w:hideMark/>
          </w:tcPr>
          <w:p w14:paraId="4AA20C4F"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w:t>
            </w:r>
          </w:p>
        </w:tc>
        <w:tc>
          <w:tcPr>
            <w:tcW w:w="1134" w:type="dxa"/>
            <w:tcBorders>
              <w:top w:val="nil"/>
              <w:left w:val="nil"/>
              <w:bottom w:val="single" w:sz="4" w:space="0" w:color="auto"/>
              <w:right w:val="single" w:sz="4" w:space="0" w:color="auto"/>
            </w:tcBorders>
            <w:noWrap/>
            <w:vAlign w:val="bottom"/>
            <w:hideMark/>
          </w:tcPr>
          <w:p w14:paraId="45BF098B" w14:textId="6ED090CC"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4CDDE0FA" w14:textId="5D6AABA7"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770CBB99" w14:textId="4832AC98"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3E85C22F" w14:textId="2BBA507F"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2C776A9B" w14:textId="411051D1"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1A300854" w14:textId="77777777" w:rsidTr="0063125B">
        <w:trPr>
          <w:trHeight w:val="282"/>
        </w:trPr>
        <w:tc>
          <w:tcPr>
            <w:tcW w:w="3534" w:type="dxa"/>
            <w:tcBorders>
              <w:top w:val="nil"/>
              <w:left w:val="single" w:sz="8" w:space="0" w:color="auto"/>
              <w:bottom w:val="single" w:sz="4" w:space="0" w:color="auto"/>
              <w:right w:val="single" w:sz="4" w:space="0" w:color="auto"/>
            </w:tcBorders>
            <w:noWrap/>
            <w:vAlign w:val="bottom"/>
            <w:hideMark/>
          </w:tcPr>
          <w:p w14:paraId="761F5B8A"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04 Majandus</w:t>
            </w:r>
          </w:p>
        </w:tc>
        <w:tc>
          <w:tcPr>
            <w:tcW w:w="1134" w:type="dxa"/>
            <w:tcBorders>
              <w:top w:val="nil"/>
              <w:left w:val="nil"/>
              <w:bottom w:val="single" w:sz="4" w:space="0" w:color="auto"/>
              <w:right w:val="single" w:sz="4" w:space="0" w:color="auto"/>
            </w:tcBorders>
            <w:shd w:val="clear" w:color="000000" w:fill="969696"/>
            <w:noWrap/>
            <w:vAlign w:val="bottom"/>
            <w:hideMark/>
          </w:tcPr>
          <w:p w14:paraId="2C07C5E1" w14:textId="1668A914"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435 000</w:t>
            </w:r>
          </w:p>
        </w:tc>
        <w:tc>
          <w:tcPr>
            <w:tcW w:w="1134" w:type="dxa"/>
            <w:tcBorders>
              <w:top w:val="nil"/>
              <w:left w:val="nil"/>
              <w:bottom w:val="single" w:sz="4" w:space="0" w:color="auto"/>
              <w:right w:val="single" w:sz="4" w:space="0" w:color="auto"/>
            </w:tcBorders>
            <w:shd w:val="clear" w:color="000000" w:fill="969696"/>
            <w:noWrap/>
            <w:vAlign w:val="bottom"/>
            <w:hideMark/>
          </w:tcPr>
          <w:p w14:paraId="413F0F3F" w14:textId="3C7654F1"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823 500</w:t>
            </w:r>
          </w:p>
        </w:tc>
        <w:tc>
          <w:tcPr>
            <w:tcW w:w="1134" w:type="dxa"/>
            <w:tcBorders>
              <w:top w:val="nil"/>
              <w:left w:val="nil"/>
              <w:bottom w:val="single" w:sz="4" w:space="0" w:color="auto"/>
              <w:right w:val="single" w:sz="4" w:space="0" w:color="auto"/>
            </w:tcBorders>
            <w:shd w:val="clear" w:color="000000" w:fill="969696"/>
            <w:noWrap/>
            <w:vAlign w:val="bottom"/>
            <w:hideMark/>
          </w:tcPr>
          <w:p w14:paraId="2B38BACE" w14:textId="3E8D3EC1"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220 000</w:t>
            </w:r>
          </w:p>
        </w:tc>
        <w:tc>
          <w:tcPr>
            <w:tcW w:w="1276" w:type="dxa"/>
            <w:tcBorders>
              <w:top w:val="nil"/>
              <w:left w:val="nil"/>
              <w:bottom w:val="single" w:sz="4" w:space="0" w:color="auto"/>
              <w:right w:val="single" w:sz="4" w:space="0" w:color="auto"/>
            </w:tcBorders>
            <w:shd w:val="clear" w:color="000000" w:fill="969696"/>
            <w:noWrap/>
            <w:vAlign w:val="bottom"/>
            <w:hideMark/>
          </w:tcPr>
          <w:p w14:paraId="3A633F49" w14:textId="526CFFA1"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220 000</w:t>
            </w:r>
          </w:p>
        </w:tc>
        <w:tc>
          <w:tcPr>
            <w:tcW w:w="1134" w:type="dxa"/>
            <w:tcBorders>
              <w:top w:val="nil"/>
              <w:left w:val="nil"/>
              <w:bottom w:val="single" w:sz="4" w:space="0" w:color="auto"/>
              <w:right w:val="single" w:sz="8" w:space="0" w:color="auto"/>
            </w:tcBorders>
            <w:shd w:val="clear" w:color="000000" w:fill="969696"/>
            <w:noWrap/>
            <w:vAlign w:val="bottom"/>
            <w:hideMark/>
          </w:tcPr>
          <w:p w14:paraId="0C7FB42E" w14:textId="68E26A00"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220 000</w:t>
            </w:r>
          </w:p>
        </w:tc>
      </w:tr>
      <w:tr w:rsidR="0012661B" w:rsidRPr="00374E87" w14:paraId="169E1AE4" w14:textId="77777777" w:rsidTr="0063125B">
        <w:trPr>
          <w:trHeight w:val="282"/>
        </w:trPr>
        <w:tc>
          <w:tcPr>
            <w:tcW w:w="3534" w:type="dxa"/>
            <w:tcBorders>
              <w:top w:val="nil"/>
              <w:left w:val="single" w:sz="8" w:space="0" w:color="auto"/>
              <w:bottom w:val="single" w:sz="4" w:space="0" w:color="auto"/>
              <w:right w:val="single" w:sz="4" w:space="0" w:color="auto"/>
            </w:tcBorders>
            <w:vAlign w:val="bottom"/>
            <w:hideMark/>
          </w:tcPr>
          <w:p w14:paraId="3FBC3A29"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331000DA" w14:textId="719BDBAD"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07FD6964" w14:textId="148D29C1" w:rsidR="0012661B" w:rsidRPr="00374E87" w:rsidRDefault="00784CEB" w:rsidP="0012661B">
            <w:pPr>
              <w:spacing w:after="0" w:line="240" w:lineRule="auto"/>
              <w:rPr>
                <w:rFonts w:ascii="Arial" w:eastAsia="Times New Roman" w:hAnsi="Arial" w:cs="Arial"/>
                <w:sz w:val="20"/>
                <w:szCs w:val="20"/>
                <w:lang w:eastAsia="et-EE"/>
              </w:rPr>
            </w:pPr>
            <w:r>
              <w:rPr>
                <w:rFonts w:ascii="Arial" w:hAnsi="Arial" w:cs="Arial"/>
                <w:sz w:val="20"/>
                <w:szCs w:val="20"/>
              </w:rPr>
              <w:t xml:space="preserve">    </w:t>
            </w:r>
            <w:r w:rsidR="0012661B">
              <w:rPr>
                <w:rFonts w:ascii="Arial" w:hAnsi="Arial" w:cs="Arial"/>
                <w:sz w:val="20"/>
                <w:szCs w:val="20"/>
              </w:rPr>
              <w:t>317 500</w:t>
            </w:r>
          </w:p>
        </w:tc>
        <w:tc>
          <w:tcPr>
            <w:tcW w:w="1134" w:type="dxa"/>
            <w:tcBorders>
              <w:top w:val="nil"/>
              <w:left w:val="nil"/>
              <w:bottom w:val="single" w:sz="4" w:space="0" w:color="auto"/>
              <w:right w:val="single" w:sz="4" w:space="0" w:color="auto"/>
            </w:tcBorders>
            <w:noWrap/>
            <w:vAlign w:val="bottom"/>
            <w:hideMark/>
          </w:tcPr>
          <w:p w14:paraId="1FC0CBAA" w14:textId="440797C8"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2520449" w14:textId="0205B5EB"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5F7B41F4" w14:textId="6DF511F5"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5E042AF3" w14:textId="77777777" w:rsidTr="0063125B">
        <w:trPr>
          <w:trHeight w:val="282"/>
        </w:trPr>
        <w:tc>
          <w:tcPr>
            <w:tcW w:w="3534" w:type="dxa"/>
            <w:tcBorders>
              <w:top w:val="nil"/>
              <w:left w:val="single" w:sz="8" w:space="0" w:color="auto"/>
              <w:bottom w:val="single" w:sz="4" w:space="0" w:color="auto"/>
              <w:right w:val="single" w:sz="4" w:space="0" w:color="auto"/>
            </w:tcBorders>
            <w:noWrap/>
            <w:vAlign w:val="bottom"/>
            <w:hideMark/>
          </w:tcPr>
          <w:p w14:paraId="4A7A49DC"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 vallateed ja üldplaneering</w:t>
            </w:r>
          </w:p>
        </w:tc>
        <w:tc>
          <w:tcPr>
            <w:tcW w:w="1134" w:type="dxa"/>
            <w:tcBorders>
              <w:top w:val="nil"/>
              <w:left w:val="nil"/>
              <w:bottom w:val="single" w:sz="4" w:space="0" w:color="auto"/>
              <w:right w:val="single" w:sz="4" w:space="0" w:color="auto"/>
            </w:tcBorders>
            <w:noWrap/>
            <w:vAlign w:val="bottom"/>
            <w:hideMark/>
          </w:tcPr>
          <w:p w14:paraId="50705D21" w14:textId="4ACAAA87"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435 000</w:t>
            </w:r>
          </w:p>
        </w:tc>
        <w:tc>
          <w:tcPr>
            <w:tcW w:w="1134" w:type="dxa"/>
            <w:tcBorders>
              <w:top w:val="nil"/>
              <w:left w:val="nil"/>
              <w:bottom w:val="single" w:sz="4" w:space="0" w:color="auto"/>
              <w:right w:val="single" w:sz="4" w:space="0" w:color="auto"/>
            </w:tcBorders>
            <w:noWrap/>
            <w:vAlign w:val="bottom"/>
            <w:hideMark/>
          </w:tcPr>
          <w:p w14:paraId="01B19D86" w14:textId="0CF1F79B"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506 000</w:t>
            </w:r>
          </w:p>
        </w:tc>
        <w:tc>
          <w:tcPr>
            <w:tcW w:w="1134" w:type="dxa"/>
            <w:tcBorders>
              <w:top w:val="nil"/>
              <w:left w:val="nil"/>
              <w:bottom w:val="single" w:sz="4" w:space="0" w:color="auto"/>
              <w:right w:val="single" w:sz="4" w:space="0" w:color="auto"/>
            </w:tcBorders>
            <w:noWrap/>
            <w:vAlign w:val="bottom"/>
            <w:hideMark/>
          </w:tcPr>
          <w:p w14:paraId="15F4CBB0" w14:textId="639C2E9A"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220 000</w:t>
            </w:r>
          </w:p>
        </w:tc>
        <w:tc>
          <w:tcPr>
            <w:tcW w:w="1276" w:type="dxa"/>
            <w:tcBorders>
              <w:top w:val="nil"/>
              <w:left w:val="nil"/>
              <w:bottom w:val="single" w:sz="4" w:space="0" w:color="auto"/>
              <w:right w:val="single" w:sz="4" w:space="0" w:color="auto"/>
            </w:tcBorders>
            <w:noWrap/>
            <w:vAlign w:val="bottom"/>
            <w:hideMark/>
          </w:tcPr>
          <w:p w14:paraId="6B36E6A5" w14:textId="257CFF58"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220 000</w:t>
            </w:r>
          </w:p>
        </w:tc>
        <w:tc>
          <w:tcPr>
            <w:tcW w:w="1134" w:type="dxa"/>
            <w:tcBorders>
              <w:top w:val="nil"/>
              <w:left w:val="nil"/>
              <w:bottom w:val="single" w:sz="4" w:space="0" w:color="auto"/>
              <w:right w:val="single" w:sz="4" w:space="0" w:color="auto"/>
            </w:tcBorders>
            <w:noWrap/>
            <w:vAlign w:val="bottom"/>
            <w:hideMark/>
          </w:tcPr>
          <w:p w14:paraId="343B3244" w14:textId="465BF588"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220 000</w:t>
            </w:r>
          </w:p>
        </w:tc>
      </w:tr>
      <w:tr w:rsidR="0012661B" w:rsidRPr="00374E87" w14:paraId="5D28EBA6" w14:textId="77777777" w:rsidTr="0063125B">
        <w:trPr>
          <w:trHeight w:val="282"/>
        </w:trPr>
        <w:tc>
          <w:tcPr>
            <w:tcW w:w="3534" w:type="dxa"/>
            <w:tcBorders>
              <w:top w:val="nil"/>
              <w:left w:val="single" w:sz="8" w:space="0" w:color="auto"/>
              <w:bottom w:val="single" w:sz="4" w:space="0" w:color="auto"/>
              <w:right w:val="single" w:sz="4" w:space="0" w:color="auto"/>
            </w:tcBorders>
            <w:noWrap/>
            <w:vAlign w:val="bottom"/>
            <w:hideMark/>
          </w:tcPr>
          <w:p w14:paraId="60F09AB8"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05 Keskkonnakaitse</w:t>
            </w:r>
          </w:p>
        </w:tc>
        <w:tc>
          <w:tcPr>
            <w:tcW w:w="1134" w:type="dxa"/>
            <w:tcBorders>
              <w:top w:val="nil"/>
              <w:left w:val="nil"/>
              <w:bottom w:val="single" w:sz="4" w:space="0" w:color="auto"/>
              <w:right w:val="single" w:sz="4" w:space="0" w:color="auto"/>
            </w:tcBorders>
            <w:shd w:val="clear" w:color="000000" w:fill="969696"/>
            <w:noWrap/>
            <w:vAlign w:val="bottom"/>
            <w:hideMark/>
          </w:tcPr>
          <w:p w14:paraId="096C7B02" w14:textId="50B75D4D"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21B7C05D" w14:textId="35B3E9B7"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215B71F3" w14:textId="47F533FF"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276" w:type="dxa"/>
            <w:tcBorders>
              <w:top w:val="nil"/>
              <w:left w:val="nil"/>
              <w:bottom w:val="single" w:sz="4" w:space="0" w:color="auto"/>
              <w:right w:val="single" w:sz="4" w:space="0" w:color="auto"/>
            </w:tcBorders>
            <w:shd w:val="clear" w:color="000000" w:fill="969696"/>
            <w:noWrap/>
            <w:vAlign w:val="bottom"/>
            <w:hideMark/>
          </w:tcPr>
          <w:p w14:paraId="4C2F39AA" w14:textId="22048E58"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8" w:space="0" w:color="auto"/>
            </w:tcBorders>
            <w:shd w:val="clear" w:color="000000" w:fill="969696"/>
            <w:noWrap/>
            <w:vAlign w:val="bottom"/>
            <w:hideMark/>
          </w:tcPr>
          <w:p w14:paraId="4AC4060D" w14:textId="4FE0193D"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r>
      <w:tr w:rsidR="0012661B" w:rsidRPr="00374E87" w14:paraId="226FBF86" w14:textId="77777777" w:rsidTr="0063125B">
        <w:trPr>
          <w:trHeight w:val="282"/>
        </w:trPr>
        <w:tc>
          <w:tcPr>
            <w:tcW w:w="3534" w:type="dxa"/>
            <w:tcBorders>
              <w:top w:val="nil"/>
              <w:left w:val="single" w:sz="8" w:space="0" w:color="auto"/>
              <w:bottom w:val="single" w:sz="4" w:space="0" w:color="auto"/>
              <w:right w:val="single" w:sz="4" w:space="0" w:color="auto"/>
            </w:tcBorders>
            <w:vAlign w:val="bottom"/>
            <w:hideMark/>
          </w:tcPr>
          <w:p w14:paraId="05E531B9"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44B147B2" w14:textId="09BE8F4B"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6018480F" w14:textId="0572DB7D"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1E9163D5" w14:textId="19462E11"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AAFA9EF" w14:textId="31BFE3CD"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50172192" w14:textId="061033D0"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08979806"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34133738"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w:t>
            </w:r>
          </w:p>
        </w:tc>
        <w:tc>
          <w:tcPr>
            <w:tcW w:w="1134" w:type="dxa"/>
            <w:tcBorders>
              <w:top w:val="nil"/>
              <w:left w:val="nil"/>
              <w:bottom w:val="single" w:sz="4" w:space="0" w:color="auto"/>
              <w:right w:val="single" w:sz="4" w:space="0" w:color="auto"/>
            </w:tcBorders>
            <w:noWrap/>
            <w:vAlign w:val="bottom"/>
            <w:hideMark/>
          </w:tcPr>
          <w:p w14:paraId="603A3A61" w14:textId="405537E0"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34DE8FAE" w14:textId="56A18345"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593AC407" w14:textId="63B01C09"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3E7F14C3" w14:textId="3DF34AD6"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2C4C5CF9" w14:textId="1DD814F9"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66297EDF" w14:textId="77777777" w:rsidTr="0063125B">
        <w:trPr>
          <w:trHeight w:val="255"/>
        </w:trPr>
        <w:tc>
          <w:tcPr>
            <w:tcW w:w="3534" w:type="dxa"/>
            <w:tcBorders>
              <w:top w:val="nil"/>
              <w:left w:val="single" w:sz="8" w:space="0" w:color="auto"/>
              <w:bottom w:val="single" w:sz="4" w:space="0" w:color="auto"/>
              <w:right w:val="single" w:sz="4" w:space="0" w:color="auto"/>
            </w:tcBorders>
            <w:noWrap/>
            <w:vAlign w:val="bottom"/>
            <w:hideMark/>
          </w:tcPr>
          <w:p w14:paraId="3AAFD04F"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lastRenderedPageBreak/>
              <w:t>06 Elamu- ja kommunaalmajandus</w:t>
            </w:r>
          </w:p>
        </w:tc>
        <w:tc>
          <w:tcPr>
            <w:tcW w:w="1134" w:type="dxa"/>
            <w:tcBorders>
              <w:top w:val="nil"/>
              <w:left w:val="nil"/>
              <w:bottom w:val="single" w:sz="4" w:space="0" w:color="auto"/>
              <w:right w:val="single" w:sz="4" w:space="0" w:color="auto"/>
            </w:tcBorders>
            <w:shd w:val="clear" w:color="000000" w:fill="969696"/>
            <w:noWrap/>
            <w:vAlign w:val="bottom"/>
            <w:hideMark/>
          </w:tcPr>
          <w:p w14:paraId="05D72E09" w14:textId="4EF676EC"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20 000</w:t>
            </w:r>
          </w:p>
        </w:tc>
        <w:tc>
          <w:tcPr>
            <w:tcW w:w="1134" w:type="dxa"/>
            <w:tcBorders>
              <w:top w:val="nil"/>
              <w:left w:val="nil"/>
              <w:bottom w:val="single" w:sz="4" w:space="0" w:color="auto"/>
              <w:right w:val="single" w:sz="4" w:space="0" w:color="auto"/>
            </w:tcBorders>
            <w:shd w:val="clear" w:color="000000" w:fill="969696"/>
            <w:noWrap/>
            <w:vAlign w:val="bottom"/>
            <w:hideMark/>
          </w:tcPr>
          <w:p w14:paraId="2B0DBFC0" w14:textId="207790D6"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10 000</w:t>
            </w:r>
          </w:p>
        </w:tc>
        <w:tc>
          <w:tcPr>
            <w:tcW w:w="1134" w:type="dxa"/>
            <w:tcBorders>
              <w:top w:val="nil"/>
              <w:left w:val="nil"/>
              <w:bottom w:val="single" w:sz="4" w:space="0" w:color="auto"/>
              <w:right w:val="single" w:sz="4" w:space="0" w:color="auto"/>
            </w:tcBorders>
            <w:shd w:val="clear" w:color="000000" w:fill="969696"/>
            <w:noWrap/>
            <w:vAlign w:val="bottom"/>
            <w:hideMark/>
          </w:tcPr>
          <w:p w14:paraId="4981F03B" w14:textId="57EB5BC9"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10 000</w:t>
            </w:r>
          </w:p>
        </w:tc>
        <w:tc>
          <w:tcPr>
            <w:tcW w:w="1276" w:type="dxa"/>
            <w:tcBorders>
              <w:top w:val="nil"/>
              <w:left w:val="nil"/>
              <w:bottom w:val="single" w:sz="4" w:space="0" w:color="auto"/>
              <w:right w:val="single" w:sz="4" w:space="0" w:color="auto"/>
            </w:tcBorders>
            <w:shd w:val="clear" w:color="000000" w:fill="969696"/>
            <w:noWrap/>
            <w:vAlign w:val="bottom"/>
            <w:hideMark/>
          </w:tcPr>
          <w:p w14:paraId="18E9EC37" w14:textId="085CE291"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10 000</w:t>
            </w:r>
          </w:p>
        </w:tc>
        <w:tc>
          <w:tcPr>
            <w:tcW w:w="1134" w:type="dxa"/>
            <w:tcBorders>
              <w:top w:val="nil"/>
              <w:left w:val="nil"/>
              <w:bottom w:val="single" w:sz="4" w:space="0" w:color="auto"/>
              <w:right w:val="single" w:sz="8" w:space="0" w:color="auto"/>
            </w:tcBorders>
            <w:shd w:val="clear" w:color="000000" w:fill="969696"/>
            <w:noWrap/>
            <w:vAlign w:val="bottom"/>
            <w:hideMark/>
          </w:tcPr>
          <w:p w14:paraId="6117B938" w14:textId="525A2CBD"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10 000</w:t>
            </w:r>
          </w:p>
        </w:tc>
      </w:tr>
      <w:tr w:rsidR="0012661B" w:rsidRPr="00374E87" w14:paraId="61EF8144"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60F50F92"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346336B8" w14:textId="26D3F1EE"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5D371326" w14:textId="70D6E8F9"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24E67EA2" w14:textId="4D6B677D"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3994E0EC" w14:textId="11B37872"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1F858FEF" w14:textId="4D7FA485"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430A907F"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3C3EE572"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w:t>
            </w:r>
          </w:p>
        </w:tc>
        <w:tc>
          <w:tcPr>
            <w:tcW w:w="1134" w:type="dxa"/>
            <w:tcBorders>
              <w:top w:val="nil"/>
              <w:left w:val="nil"/>
              <w:bottom w:val="single" w:sz="4" w:space="0" w:color="auto"/>
              <w:right w:val="single" w:sz="4" w:space="0" w:color="auto"/>
            </w:tcBorders>
            <w:noWrap/>
            <w:vAlign w:val="bottom"/>
            <w:hideMark/>
          </w:tcPr>
          <w:p w14:paraId="53F514CA" w14:textId="42F1D37B"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20 000</w:t>
            </w:r>
          </w:p>
        </w:tc>
        <w:tc>
          <w:tcPr>
            <w:tcW w:w="1134" w:type="dxa"/>
            <w:tcBorders>
              <w:top w:val="nil"/>
              <w:left w:val="nil"/>
              <w:bottom w:val="single" w:sz="4" w:space="0" w:color="auto"/>
              <w:right w:val="single" w:sz="4" w:space="0" w:color="auto"/>
            </w:tcBorders>
            <w:noWrap/>
            <w:vAlign w:val="bottom"/>
            <w:hideMark/>
          </w:tcPr>
          <w:p w14:paraId="7C2B6312" w14:textId="21B0E3E3"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10 000</w:t>
            </w:r>
          </w:p>
        </w:tc>
        <w:tc>
          <w:tcPr>
            <w:tcW w:w="1134" w:type="dxa"/>
            <w:tcBorders>
              <w:top w:val="nil"/>
              <w:left w:val="nil"/>
              <w:bottom w:val="single" w:sz="4" w:space="0" w:color="auto"/>
              <w:right w:val="single" w:sz="4" w:space="0" w:color="auto"/>
            </w:tcBorders>
            <w:noWrap/>
            <w:vAlign w:val="bottom"/>
            <w:hideMark/>
          </w:tcPr>
          <w:p w14:paraId="278493A4" w14:textId="53B29AE0"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10 000</w:t>
            </w:r>
          </w:p>
        </w:tc>
        <w:tc>
          <w:tcPr>
            <w:tcW w:w="1276" w:type="dxa"/>
            <w:tcBorders>
              <w:top w:val="nil"/>
              <w:left w:val="nil"/>
              <w:bottom w:val="single" w:sz="4" w:space="0" w:color="auto"/>
              <w:right w:val="single" w:sz="4" w:space="0" w:color="auto"/>
            </w:tcBorders>
            <w:noWrap/>
            <w:vAlign w:val="bottom"/>
            <w:hideMark/>
          </w:tcPr>
          <w:p w14:paraId="2420B5D9" w14:textId="5A057E87"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10 000</w:t>
            </w:r>
          </w:p>
        </w:tc>
        <w:tc>
          <w:tcPr>
            <w:tcW w:w="1134" w:type="dxa"/>
            <w:tcBorders>
              <w:top w:val="nil"/>
              <w:left w:val="nil"/>
              <w:bottom w:val="single" w:sz="4" w:space="0" w:color="auto"/>
              <w:right w:val="single" w:sz="4" w:space="0" w:color="auto"/>
            </w:tcBorders>
            <w:noWrap/>
            <w:vAlign w:val="bottom"/>
            <w:hideMark/>
          </w:tcPr>
          <w:p w14:paraId="15ED1350" w14:textId="1F2A4EA3"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10 000</w:t>
            </w:r>
          </w:p>
        </w:tc>
      </w:tr>
      <w:tr w:rsidR="0012661B" w:rsidRPr="00374E87" w14:paraId="6DD0B2F4" w14:textId="77777777" w:rsidTr="0063125B">
        <w:trPr>
          <w:trHeight w:val="255"/>
        </w:trPr>
        <w:tc>
          <w:tcPr>
            <w:tcW w:w="3534" w:type="dxa"/>
            <w:tcBorders>
              <w:top w:val="nil"/>
              <w:left w:val="single" w:sz="8" w:space="0" w:color="auto"/>
              <w:bottom w:val="single" w:sz="4" w:space="0" w:color="auto"/>
              <w:right w:val="single" w:sz="4" w:space="0" w:color="auto"/>
            </w:tcBorders>
            <w:noWrap/>
            <w:vAlign w:val="bottom"/>
            <w:hideMark/>
          </w:tcPr>
          <w:p w14:paraId="075626F7"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07 Tervishoid</w:t>
            </w:r>
          </w:p>
        </w:tc>
        <w:tc>
          <w:tcPr>
            <w:tcW w:w="1134" w:type="dxa"/>
            <w:tcBorders>
              <w:top w:val="nil"/>
              <w:left w:val="nil"/>
              <w:bottom w:val="single" w:sz="4" w:space="0" w:color="auto"/>
              <w:right w:val="single" w:sz="4" w:space="0" w:color="auto"/>
            </w:tcBorders>
            <w:shd w:val="clear" w:color="000000" w:fill="969696"/>
            <w:noWrap/>
            <w:vAlign w:val="bottom"/>
            <w:hideMark/>
          </w:tcPr>
          <w:p w14:paraId="0F218882" w14:textId="60B57006"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147E8E3D" w14:textId="6BF63E62"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562377AD" w14:textId="5EECD8A3"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276" w:type="dxa"/>
            <w:tcBorders>
              <w:top w:val="nil"/>
              <w:left w:val="nil"/>
              <w:bottom w:val="single" w:sz="4" w:space="0" w:color="auto"/>
              <w:right w:val="single" w:sz="4" w:space="0" w:color="auto"/>
            </w:tcBorders>
            <w:shd w:val="clear" w:color="000000" w:fill="969696"/>
            <w:noWrap/>
            <w:vAlign w:val="bottom"/>
            <w:hideMark/>
          </w:tcPr>
          <w:p w14:paraId="29B3068F" w14:textId="0F150548"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8" w:space="0" w:color="auto"/>
            </w:tcBorders>
            <w:shd w:val="clear" w:color="000000" w:fill="969696"/>
            <w:noWrap/>
            <w:vAlign w:val="bottom"/>
            <w:hideMark/>
          </w:tcPr>
          <w:p w14:paraId="540F6634" w14:textId="0886F658"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r>
      <w:tr w:rsidR="0012661B" w:rsidRPr="00374E87" w14:paraId="4738FCFE"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7A6E2137"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6DFD2E71" w14:textId="2A39EAAF"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24EBA1CF" w14:textId="414A987C"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7EAB464E" w14:textId="5F85EF50"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0BB522D0" w14:textId="599146AE"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3F053E6F" w14:textId="0C473D19"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5D0EB528"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704E7FDA"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w:t>
            </w:r>
          </w:p>
        </w:tc>
        <w:tc>
          <w:tcPr>
            <w:tcW w:w="1134" w:type="dxa"/>
            <w:tcBorders>
              <w:top w:val="nil"/>
              <w:left w:val="nil"/>
              <w:bottom w:val="single" w:sz="4" w:space="0" w:color="auto"/>
              <w:right w:val="single" w:sz="4" w:space="0" w:color="auto"/>
            </w:tcBorders>
            <w:noWrap/>
            <w:vAlign w:val="bottom"/>
            <w:hideMark/>
          </w:tcPr>
          <w:p w14:paraId="0E8BB766" w14:textId="2041ABA6"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2107786F" w14:textId="726B320E"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36A3EC87" w14:textId="729DFF63"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9B5C558" w14:textId="785E6E4C"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5D6093B0" w14:textId="5A3D131A"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712EEBDA" w14:textId="77777777" w:rsidTr="0063125B">
        <w:trPr>
          <w:trHeight w:val="255"/>
        </w:trPr>
        <w:tc>
          <w:tcPr>
            <w:tcW w:w="3534" w:type="dxa"/>
            <w:tcBorders>
              <w:top w:val="nil"/>
              <w:left w:val="single" w:sz="8" w:space="0" w:color="auto"/>
              <w:bottom w:val="single" w:sz="4" w:space="0" w:color="auto"/>
              <w:right w:val="single" w:sz="4" w:space="0" w:color="auto"/>
            </w:tcBorders>
            <w:noWrap/>
            <w:vAlign w:val="bottom"/>
            <w:hideMark/>
          </w:tcPr>
          <w:p w14:paraId="1848A0CA"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08 Vabaaeg, kultuur ja religioon</w:t>
            </w:r>
          </w:p>
        </w:tc>
        <w:tc>
          <w:tcPr>
            <w:tcW w:w="1134" w:type="dxa"/>
            <w:tcBorders>
              <w:top w:val="nil"/>
              <w:left w:val="nil"/>
              <w:bottom w:val="single" w:sz="4" w:space="0" w:color="auto"/>
              <w:right w:val="single" w:sz="4" w:space="0" w:color="auto"/>
            </w:tcBorders>
            <w:shd w:val="clear" w:color="000000" w:fill="969696"/>
            <w:noWrap/>
            <w:vAlign w:val="bottom"/>
            <w:hideMark/>
          </w:tcPr>
          <w:p w14:paraId="354D3662" w14:textId="0D8D0D26"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6E2C0EA3" w14:textId="246A49D9"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2B3A7688" w14:textId="3AE8A66F"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276" w:type="dxa"/>
            <w:tcBorders>
              <w:top w:val="nil"/>
              <w:left w:val="nil"/>
              <w:bottom w:val="single" w:sz="4" w:space="0" w:color="auto"/>
              <w:right w:val="single" w:sz="4" w:space="0" w:color="auto"/>
            </w:tcBorders>
            <w:shd w:val="clear" w:color="000000" w:fill="969696"/>
            <w:noWrap/>
            <w:vAlign w:val="bottom"/>
            <w:hideMark/>
          </w:tcPr>
          <w:p w14:paraId="7CE207DC" w14:textId="3446A976"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8" w:space="0" w:color="auto"/>
            </w:tcBorders>
            <w:shd w:val="clear" w:color="000000" w:fill="969696"/>
            <w:noWrap/>
            <w:vAlign w:val="bottom"/>
            <w:hideMark/>
          </w:tcPr>
          <w:p w14:paraId="06547591" w14:textId="4B950014"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2 030 000</w:t>
            </w:r>
          </w:p>
        </w:tc>
      </w:tr>
      <w:tr w:rsidR="0012661B" w:rsidRPr="00374E87" w14:paraId="1B31A1CE"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301B0288"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173CEA75" w14:textId="254A585C"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16FB562F" w14:textId="3636DA16"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43260E15" w14:textId="0C0F921B"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25F720A2" w14:textId="51CFC416"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14ABBB00" w14:textId="33B8B6E5"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1 180 000</w:t>
            </w:r>
          </w:p>
        </w:tc>
      </w:tr>
      <w:tr w:rsidR="0012661B" w:rsidRPr="00374E87" w14:paraId="0999131C"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5A191528"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w:t>
            </w:r>
          </w:p>
        </w:tc>
        <w:tc>
          <w:tcPr>
            <w:tcW w:w="1134" w:type="dxa"/>
            <w:tcBorders>
              <w:top w:val="nil"/>
              <w:left w:val="nil"/>
              <w:bottom w:val="single" w:sz="4" w:space="0" w:color="auto"/>
              <w:right w:val="single" w:sz="4" w:space="0" w:color="auto"/>
            </w:tcBorders>
            <w:noWrap/>
            <w:vAlign w:val="bottom"/>
            <w:hideMark/>
          </w:tcPr>
          <w:p w14:paraId="0F4D77A6" w14:textId="3CB02F57"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29F3E629" w14:textId="174A6D8D"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0CD177FB" w14:textId="0D5620BC"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AF49DCA" w14:textId="77EF6583"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755644C4" w14:textId="11DA82D7"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850 000</w:t>
            </w:r>
          </w:p>
        </w:tc>
      </w:tr>
      <w:tr w:rsidR="0012661B" w:rsidRPr="00374E87" w14:paraId="0B51E967" w14:textId="77777777" w:rsidTr="0063125B">
        <w:trPr>
          <w:trHeight w:val="255"/>
        </w:trPr>
        <w:tc>
          <w:tcPr>
            <w:tcW w:w="3534" w:type="dxa"/>
            <w:tcBorders>
              <w:top w:val="nil"/>
              <w:left w:val="single" w:sz="8" w:space="0" w:color="auto"/>
              <w:bottom w:val="single" w:sz="4" w:space="0" w:color="auto"/>
              <w:right w:val="single" w:sz="4" w:space="0" w:color="auto"/>
            </w:tcBorders>
            <w:noWrap/>
            <w:vAlign w:val="bottom"/>
            <w:hideMark/>
          </w:tcPr>
          <w:p w14:paraId="507ECF0B"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09 Haridus</w:t>
            </w:r>
          </w:p>
        </w:tc>
        <w:tc>
          <w:tcPr>
            <w:tcW w:w="1134" w:type="dxa"/>
            <w:tcBorders>
              <w:top w:val="nil"/>
              <w:left w:val="nil"/>
              <w:bottom w:val="single" w:sz="4" w:space="0" w:color="auto"/>
              <w:right w:val="single" w:sz="4" w:space="0" w:color="auto"/>
            </w:tcBorders>
            <w:shd w:val="clear" w:color="000000" w:fill="969696"/>
            <w:noWrap/>
            <w:vAlign w:val="bottom"/>
            <w:hideMark/>
          </w:tcPr>
          <w:p w14:paraId="2BD9C9D7" w14:textId="7B9E22C0"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7 109 451</w:t>
            </w:r>
          </w:p>
        </w:tc>
        <w:tc>
          <w:tcPr>
            <w:tcW w:w="1134" w:type="dxa"/>
            <w:tcBorders>
              <w:top w:val="nil"/>
              <w:left w:val="nil"/>
              <w:bottom w:val="single" w:sz="4" w:space="0" w:color="auto"/>
              <w:right w:val="single" w:sz="4" w:space="0" w:color="auto"/>
            </w:tcBorders>
            <w:shd w:val="clear" w:color="000000" w:fill="969696"/>
            <w:noWrap/>
            <w:vAlign w:val="bottom"/>
            <w:hideMark/>
          </w:tcPr>
          <w:p w14:paraId="5D2105B6" w14:textId="5ACFEEF0"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75 000</w:t>
            </w:r>
          </w:p>
        </w:tc>
        <w:tc>
          <w:tcPr>
            <w:tcW w:w="1134" w:type="dxa"/>
            <w:tcBorders>
              <w:top w:val="nil"/>
              <w:left w:val="nil"/>
              <w:bottom w:val="single" w:sz="4" w:space="0" w:color="auto"/>
              <w:right w:val="single" w:sz="4" w:space="0" w:color="auto"/>
            </w:tcBorders>
            <w:shd w:val="clear" w:color="000000" w:fill="969696"/>
            <w:noWrap/>
            <w:vAlign w:val="bottom"/>
            <w:hideMark/>
          </w:tcPr>
          <w:p w14:paraId="56E4F154" w14:textId="1F1D8E51"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276" w:type="dxa"/>
            <w:tcBorders>
              <w:top w:val="nil"/>
              <w:left w:val="nil"/>
              <w:bottom w:val="single" w:sz="4" w:space="0" w:color="auto"/>
              <w:right w:val="single" w:sz="4" w:space="0" w:color="auto"/>
            </w:tcBorders>
            <w:shd w:val="clear" w:color="000000" w:fill="969696"/>
            <w:noWrap/>
            <w:vAlign w:val="bottom"/>
            <w:hideMark/>
          </w:tcPr>
          <w:p w14:paraId="280B1808" w14:textId="58BE00A7"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2 320 000</w:t>
            </w:r>
          </w:p>
        </w:tc>
        <w:tc>
          <w:tcPr>
            <w:tcW w:w="1134" w:type="dxa"/>
            <w:tcBorders>
              <w:top w:val="nil"/>
              <w:left w:val="nil"/>
              <w:bottom w:val="single" w:sz="4" w:space="0" w:color="auto"/>
              <w:right w:val="single" w:sz="8" w:space="0" w:color="auto"/>
            </w:tcBorders>
            <w:shd w:val="clear" w:color="000000" w:fill="969696"/>
            <w:noWrap/>
            <w:vAlign w:val="bottom"/>
            <w:hideMark/>
          </w:tcPr>
          <w:p w14:paraId="4CA5AFB1" w14:textId="0C2DD76F"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450 000</w:t>
            </w:r>
          </w:p>
        </w:tc>
      </w:tr>
      <w:tr w:rsidR="0012661B" w:rsidRPr="00374E87" w14:paraId="3801D53F"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6073CE90"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55C8425A" w14:textId="21102FCD"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3 199 401</w:t>
            </w:r>
          </w:p>
        </w:tc>
        <w:tc>
          <w:tcPr>
            <w:tcW w:w="1134" w:type="dxa"/>
            <w:tcBorders>
              <w:top w:val="nil"/>
              <w:left w:val="nil"/>
              <w:bottom w:val="single" w:sz="4" w:space="0" w:color="auto"/>
              <w:right w:val="single" w:sz="4" w:space="0" w:color="auto"/>
            </w:tcBorders>
            <w:noWrap/>
            <w:vAlign w:val="bottom"/>
            <w:hideMark/>
          </w:tcPr>
          <w:p w14:paraId="7EA660F1" w14:textId="6785A7D3"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4FE1ED1E" w14:textId="22FBD74F"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29528392" w14:textId="53C79AFE" w:rsidR="0012661B" w:rsidRPr="00374E87" w:rsidRDefault="00784CEB" w:rsidP="0012661B">
            <w:pPr>
              <w:spacing w:after="0" w:line="240" w:lineRule="auto"/>
              <w:rPr>
                <w:rFonts w:ascii="Arial" w:eastAsia="Times New Roman" w:hAnsi="Arial" w:cs="Arial"/>
                <w:sz w:val="20"/>
                <w:szCs w:val="20"/>
                <w:lang w:eastAsia="et-EE"/>
              </w:rPr>
            </w:pPr>
            <w:r>
              <w:rPr>
                <w:rFonts w:ascii="Arial" w:hAnsi="Arial" w:cs="Arial"/>
                <w:sz w:val="20"/>
                <w:szCs w:val="20"/>
              </w:rPr>
              <w:t xml:space="preserve">    </w:t>
            </w:r>
            <w:r w:rsidR="0012661B">
              <w:rPr>
                <w:rFonts w:ascii="Arial" w:hAnsi="Arial" w:cs="Arial"/>
                <w:sz w:val="20"/>
                <w:szCs w:val="20"/>
              </w:rPr>
              <w:t>1 320 000</w:t>
            </w:r>
          </w:p>
        </w:tc>
        <w:tc>
          <w:tcPr>
            <w:tcW w:w="1134" w:type="dxa"/>
            <w:tcBorders>
              <w:top w:val="nil"/>
              <w:left w:val="nil"/>
              <w:bottom w:val="single" w:sz="4" w:space="0" w:color="auto"/>
              <w:right w:val="single" w:sz="8" w:space="0" w:color="auto"/>
            </w:tcBorders>
            <w:noWrap/>
            <w:vAlign w:val="bottom"/>
            <w:hideMark/>
          </w:tcPr>
          <w:p w14:paraId="5D8E528D" w14:textId="638406CE"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512E7735"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395EAC8D"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w:t>
            </w:r>
          </w:p>
        </w:tc>
        <w:tc>
          <w:tcPr>
            <w:tcW w:w="1134" w:type="dxa"/>
            <w:tcBorders>
              <w:top w:val="nil"/>
              <w:left w:val="nil"/>
              <w:bottom w:val="single" w:sz="4" w:space="0" w:color="auto"/>
              <w:right w:val="single" w:sz="4" w:space="0" w:color="auto"/>
            </w:tcBorders>
            <w:noWrap/>
            <w:vAlign w:val="bottom"/>
            <w:hideMark/>
          </w:tcPr>
          <w:p w14:paraId="000E6ED3" w14:textId="0ECAF15D"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3 910 050</w:t>
            </w:r>
          </w:p>
        </w:tc>
        <w:tc>
          <w:tcPr>
            <w:tcW w:w="1134" w:type="dxa"/>
            <w:tcBorders>
              <w:top w:val="nil"/>
              <w:left w:val="nil"/>
              <w:bottom w:val="single" w:sz="4" w:space="0" w:color="auto"/>
              <w:right w:val="single" w:sz="4" w:space="0" w:color="auto"/>
            </w:tcBorders>
            <w:noWrap/>
            <w:vAlign w:val="bottom"/>
            <w:hideMark/>
          </w:tcPr>
          <w:p w14:paraId="44BE40B6" w14:textId="2AB2AF90"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75 000</w:t>
            </w:r>
          </w:p>
        </w:tc>
        <w:tc>
          <w:tcPr>
            <w:tcW w:w="1134" w:type="dxa"/>
            <w:tcBorders>
              <w:top w:val="nil"/>
              <w:left w:val="nil"/>
              <w:bottom w:val="single" w:sz="4" w:space="0" w:color="auto"/>
              <w:right w:val="single" w:sz="4" w:space="0" w:color="auto"/>
            </w:tcBorders>
            <w:noWrap/>
            <w:vAlign w:val="bottom"/>
            <w:hideMark/>
          </w:tcPr>
          <w:p w14:paraId="51C55877" w14:textId="11B27185"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1ADFA63F" w14:textId="41F75673"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1 000 000</w:t>
            </w:r>
          </w:p>
        </w:tc>
        <w:tc>
          <w:tcPr>
            <w:tcW w:w="1134" w:type="dxa"/>
            <w:tcBorders>
              <w:top w:val="nil"/>
              <w:left w:val="nil"/>
              <w:bottom w:val="single" w:sz="4" w:space="0" w:color="auto"/>
              <w:right w:val="single" w:sz="8" w:space="0" w:color="auto"/>
            </w:tcBorders>
            <w:noWrap/>
            <w:vAlign w:val="bottom"/>
            <w:hideMark/>
          </w:tcPr>
          <w:p w14:paraId="10F990A3" w14:textId="7B736AFB"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450 000</w:t>
            </w:r>
          </w:p>
        </w:tc>
      </w:tr>
      <w:tr w:rsidR="0012661B" w:rsidRPr="00374E87" w14:paraId="0D119B74" w14:textId="77777777" w:rsidTr="0063125B">
        <w:trPr>
          <w:trHeight w:val="255"/>
        </w:trPr>
        <w:tc>
          <w:tcPr>
            <w:tcW w:w="3534" w:type="dxa"/>
            <w:tcBorders>
              <w:top w:val="nil"/>
              <w:left w:val="single" w:sz="8" w:space="0" w:color="auto"/>
              <w:bottom w:val="single" w:sz="4" w:space="0" w:color="auto"/>
              <w:right w:val="single" w:sz="4" w:space="0" w:color="auto"/>
            </w:tcBorders>
            <w:noWrap/>
            <w:vAlign w:val="bottom"/>
            <w:hideMark/>
          </w:tcPr>
          <w:p w14:paraId="7EA01CB8"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10 Sotsiaalne kaitse</w:t>
            </w:r>
          </w:p>
        </w:tc>
        <w:tc>
          <w:tcPr>
            <w:tcW w:w="1134" w:type="dxa"/>
            <w:tcBorders>
              <w:top w:val="nil"/>
              <w:left w:val="nil"/>
              <w:bottom w:val="single" w:sz="4" w:space="0" w:color="auto"/>
              <w:right w:val="single" w:sz="4" w:space="0" w:color="auto"/>
            </w:tcBorders>
            <w:shd w:val="clear" w:color="000000" w:fill="969696"/>
            <w:noWrap/>
            <w:vAlign w:val="bottom"/>
            <w:hideMark/>
          </w:tcPr>
          <w:p w14:paraId="5F7AB155" w14:textId="3914660E"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00F1F8B4" w14:textId="2399E1BA"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5DDEB74E" w14:textId="6E7DF7A8"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276" w:type="dxa"/>
            <w:tcBorders>
              <w:top w:val="nil"/>
              <w:left w:val="nil"/>
              <w:bottom w:val="single" w:sz="4" w:space="0" w:color="auto"/>
              <w:right w:val="single" w:sz="4" w:space="0" w:color="auto"/>
            </w:tcBorders>
            <w:shd w:val="clear" w:color="000000" w:fill="969696"/>
            <w:noWrap/>
            <w:vAlign w:val="bottom"/>
            <w:hideMark/>
          </w:tcPr>
          <w:p w14:paraId="442B01BB" w14:textId="28775F11"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c>
          <w:tcPr>
            <w:tcW w:w="1134" w:type="dxa"/>
            <w:tcBorders>
              <w:top w:val="nil"/>
              <w:left w:val="nil"/>
              <w:bottom w:val="single" w:sz="4" w:space="0" w:color="auto"/>
              <w:right w:val="single" w:sz="8" w:space="0" w:color="auto"/>
            </w:tcBorders>
            <w:shd w:val="clear" w:color="000000" w:fill="969696"/>
            <w:noWrap/>
            <w:vAlign w:val="bottom"/>
            <w:hideMark/>
          </w:tcPr>
          <w:p w14:paraId="40EE326F" w14:textId="7B92CA94"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0</w:t>
            </w:r>
          </w:p>
        </w:tc>
      </w:tr>
      <w:tr w:rsidR="0012661B" w:rsidRPr="00374E87" w14:paraId="29B98F50"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77855D6C"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noWrap/>
            <w:vAlign w:val="bottom"/>
            <w:hideMark/>
          </w:tcPr>
          <w:p w14:paraId="525DDF7C" w14:textId="48694D1A"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76537D92" w14:textId="79D0E5E2"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7C054EF5" w14:textId="29DD0D03"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72B31632" w14:textId="2A1108AE"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5B676C7B" w14:textId="50E78E0F"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6627F516"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4EBBC7BA"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w:t>
            </w:r>
          </w:p>
        </w:tc>
        <w:tc>
          <w:tcPr>
            <w:tcW w:w="1134" w:type="dxa"/>
            <w:tcBorders>
              <w:top w:val="nil"/>
              <w:left w:val="nil"/>
              <w:bottom w:val="single" w:sz="4" w:space="0" w:color="auto"/>
              <w:right w:val="single" w:sz="4" w:space="0" w:color="auto"/>
            </w:tcBorders>
            <w:noWrap/>
            <w:vAlign w:val="bottom"/>
            <w:hideMark/>
          </w:tcPr>
          <w:p w14:paraId="14EA1858" w14:textId="19FF8F45"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73B49F6A" w14:textId="29B73B4F"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4" w:space="0" w:color="auto"/>
            </w:tcBorders>
            <w:noWrap/>
            <w:vAlign w:val="bottom"/>
            <w:hideMark/>
          </w:tcPr>
          <w:p w14:paraId="73548F3B" w14:textId="2927487F"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0E07AFAA" w14:textId="378EA01E"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57EACF85" w14:textId="4B82A049" w:rsidR="0012661B" w:rsidRPr="00374E87" w:rsidRDefault="0012661B" w:rsidP="0012661B">
            <w:pPr>
              <w:spacing w:after="0" w:line="240" w:lineRule="auto"/>
              <w:rPr>
                <w:rFonts w:ascii="Arial" w:eastAsia="Times New Roman" w:hAnsi="Arial" w:cs="Arial"/>
                <w:sz w:val="20"/>
                <w:szCs w:val="20"/>
                <w:lang w:eastAsia="et-EE"/>
              </w:rPr>
            </w:pPr>
            <w:r>
              <w:rPr>
                <w:rFonts w:ascii="Arial" w:hAnsi="Arial" w:cs="Arial"/>
                <w:sz w:val="20"/>
                <w:szCs w:val="20"/>
              </w:rPr>
              <w:t> </w:t>
            </w:r>
          </w:p>
        </w:tc>
      </w:tr>
      <w:tr w:rsidR="0012661B" w:rsidRPr="00374E87" w14:paraId="4DC368EA" w14:textId="77777777" w:rsidTr="0063125B">
        <w:trPr>
          <w:trHeight w:val="255"/>
        </w:trPr>
        <w:tc>
          <w:tcPr>
            <w:tcW w:w="3534" w:type="dxa"/>
            <w:tcBorders>
              <w:top w:val="nil"/>
              <w:left w:val="single" w:sz="8" w:space="0" w:color="auto"/>
              <w:bottom w:val="single" w:sz="4" w:space="0" w:color="auto"/>
              <w:right w:val="single" w:sz="4" w:space="0" w:color="auto"/>
            </w:tcBorders>
            <w:shd w:val="clear" w:color="000000" w:fill="00FFFF"/>
            <w:vAlign w:val="bottom"/>
            <w:hideMark/>
          </w:tcPr>
          <w:p w14:paraId="25F229AE" w14:textId="77777777" w:rsidR="0012661B" w:rsidRPr="00374E87" w:rsidRDefault="0012661B" w:rsidP="0012661B">
            <w:pPr>
              <w:spacing w:after="0" w:line="240" w:lineRule="auto"/>
              <w:rPr>
                <w:rFonts w:ascii="Arial" w:eastAsia="Times New Roman" w:hAnsi="Arial" w:cs="Arial"/>
                <w:b/>
                <w:bCs/>
                <w:sz w:val="20"/>
                <w:szCs w:val="20"/>
                <w:lang w:eastAsia="et-EE"/>
              </w:rPr>
            </w:pPr>
            <w:r w:rsidRPr="00374E87">
              <w:rPr>
                <w:rFonts w:ascii="Arial" w:eastAsia="Times New Roman" w:hAnsi="Arial" w:cs="Arial"/>
                <w:b/>
                <w:bCs/>
                <w:sz w:val="20"/>
                <w:szCs w:val="20"/>
                <w:lang w:eastAsia="et-EE"/>
              </w:rPr>
              <w:t>KÕIK KOKKU</w:t>
            </w:r>
          </w:p>
        </w:tc>
        <w:tc>
          <w:tcPr>
            <w:tcW w:w="1134" w:type="dxa"/>
            <w:tcBorders>
              <w:top w:val="nil"/>
              <w:left w:val="nil"/>
              <w:bottom w:val="single" w:sz="4" w:space="0" w:color="auto"/>
              <w:right w:val="single" w:sz="4" w:space="0" w:color="auto"/>
            </w:tcBorders>
            <w:shd w:val="clear" w:color="000000" w:fill="00FFFF"/>
            <w:noWrap/>
            <w:vAlign w:val="bottom"/>
            <w:hideMark/>
          </w:tcPr>
          <w:p w14:paraId="5635C623" w14:textId="139026ED"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7 572 451</w:t>
            </w:r>
          </w:p>
        </w:tc>
        <w:tc>
          <w:tcPr>
            <w:tcW w:w="1134" w:type="dxa"/>
            <w:tcBorders>
              <w:top w:val="nil"/>
              <w:left w:val="nil"/>
              <w:bottom w:val="single" w:sz="4" w:space="0" w:color="auto"/>
              <w:right w:val="single" w:sz="4" w:space="0" w:color="auto"/>
            </w:tcBorders>
            <w:shd w:val="clear" w:color="000000" w:fill="00FFFF"/>
            <w:noWrap/>
            <w:vAlign w:val="bottom"/>
            <w:hideMark/>
          </w:tcPr>
          <w:p w14:paraId="67FF02F5" w14:textId="46F29FBA"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908 500</w:t>
            </w:r>
          </w:p>
        </w:tc>
        <w:tc>
          <w:tcPr>
            <w:tcW w:w="1134" w:type="dxa"/>
            <w:tcBorders>
              <w:top w:val="nil"/>
              <w:left w:val="nil"/>
              <w:bottom w:val="single" w:sz="4" w:space="0" w:color="auto"/>
              <w:right w:val="single" w:sz="4" w:space="0" w:color="auto"/>
            </w:tcBorders>
            <w:shd w:val="clear" w:color="000000" w:fill="00FFFF"/>
            <w:noWrap/>
            <w:vAlign w:val="bottom"/>
            <w:hideMark/>
          </w:tcPr>
          <w:p w14:paraId="3D214D77" w14:textId="7B843FB0"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250 000</w:t>
            </w:r>
          </w:p>
        </w:tc>
        <w:tc>
          <w:tcPr>
            <w:tcW w:w="1276" w:type="dxa"/>
            <w:tcBorders>
              <w:top w:val="nil"/>
              <w:left w:val="nil"/>
              <w:bottom w:val="single" w:sz="4" w:space="0" w:color="auto"/>
              <w:right w:val="single" w:sz="4" w:space="0" w:color="auto"/>
            </w:tcBorders>
            <w:shd w:val="clear" w:color="000000" w:fill="00FFFF"/>
            <w:noWrap/>
            <w:vAlign w:val="bottom"/>
            <w:hideMark/>
          </w:tcPr>
          <w:p w14:paraId="41A5AD9D" w14:textId="70A1FAAF"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2 550 000</w:t>
            </w:r>
          </w:p>
        </w:tc>
        <w:tc>
          <w:tcPr>
            <w:tcW w:w="1134" w:type="dxa"/>
            <w:tcBorders>
              <w:top w:val="nil"/>
              <w:left w:val="nil"/>
              <w:bottom w:val="single" w:sz="4" w:space="0" w:color="auto"/>
              <w:right w:val="single" w:sz="8" w:space="0" w:color="auto"/>
            </w:tcBorders>
            <w:shd w:val="clear" w:color="000000" w:fill="00FFFF"/>
            <w:noWrap/>
            <w:vAlign w:val="bottom"/>
            <w:hideMark/>
          </w:tcPr>
          <w:p w14:paraId="0C0242A5" w14:textId="516F735A" w:rsidR="0012661B" w:rsidRPr="00374E87" w:rsidRDefault="0012661B" w:rsidP="0012661B">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2 710 000</w:t>
            </w:r>
          </w:p>
        </w:tc>
      </w:tr>
      <w:tr w:rsidR="0012661B" w:rsidRPr="00374E87" w14:paraId="3DA0F076" w14:textId="77777777" w:rsidTr="0063125B">
        <w:trPr>
          <w:trHeight w:val="255"/>
        </w:trPr>
        <w:tc>
          <w:tcPr>
            <w:tcW w:w="3534" w:type="dxa"/>
            <w:tcBorders>
              <w:top w:val="nil"/>
              <w:left w:val="single" w:sz="8" w:space="0" w:color="auto"/>
              <w:bottom w:val="single" w:sz="4" w:space="0" w:color="auto"/>
              <w:right w:val="single" w:sz="4" w:space="0" w:color="auto"/>
            </w:tcBorders>
            <w:vAlign w:val="bottom"/>
            <w:hideMark/>
          </w:tcPr>
          <w:p w14:paraId="5C9CC2F4"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04F004B4" w14:textId="6448E6A2"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3 199 401</w:t>
            </w:r>
          </w:p>
        </w:tc>
        <w:tc>
          <w:tcPr>
            <w:tcW w:w="1134" w:type="dxa"/>
            <w:tcBorders>
              <w:top w:val="nil"/>
              <w:left w:val="nil"/>
              <w:bottom w:val="single" w:sz="4" w:space="0" w:color="auto"/>
              <w:right w:val="single" w:sz="4" w:space="0" w:color="auto"/>
            </w:tcBorders>
            <w:shd w:val="clear" w:color="000000" w:fill="A6A6A6"/>
            <w:noWrap/>
            <w:vAlign w:val="bottom"/>
            <w:hideMark/>
          </w:tcPr>
          <w:p w14:paraId="06F11CC0" w14:textId="289032DF"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317 500</w:t>
            </w:r>
          </w:p>
        </w:tc>
        <w:tc>
          <w:tcPr>
            <w:tcW w:w="1134" w:type="dxa"/>
            <w:tcBorders>
              <w:top w:val="nil"/>
              <w:left w:val="nil"/>
              <w:bottom w:val="single" w:sz="4" w:space="0" w:color="auto"/>
              <w:right w:val="single" w:sz="4" w:space="0" w:color="auto"/>
            </w:tcBorders>
            <w:shd w:val="clear" w:color="000000" w:fill="A6A6A6"/>
            <w:noWrap/>
            <w:vAlign w:val="bottom"/>
            <w:hideMark/>
          </w:tcPr>
          <w:p w14:paraId="6AE89D6E" w14:textId="749D19B8"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0</w:t>
            </w:r>
          </w:p>
        </w:tc>
        <w:tc>
          <w:tcPr>
            <w:tcW w:w="1276" w:type="dxa"/>
            <w:tcBorders>
              <w:top w:val="nil"/>
              <w:left w:val="nil"/>
              <w:bottom w:val="single" w:sz="4" w:space="0" w:color="auto"/>
              <w:right w:val="single" w:sz="4" w:space="0" w:color="auto"/>
            </w:tcBorders>
            <w:shd w:val="clear" w:color="000000" w:fill="A6A6A6"/>
            <w:noWrap/>
            <w:vAlign w:val="bottom"/>
            <w:hideMark/>
          </w:tcPr>
          <w:p w14:paraId="78EC8130" w14:textId="2E971B1D"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1 320 000</w:t>
            </w:r>
          </w:p>
        </w:tc>
        <w:tc>
          <w:tcPr>
            <w:tcW w:w="1134" w:type="dxa"/>
            <w:tcBorders>
              <w:top w:val="nil"/>
              <w:left w:val="nil"/>
              <w:bottom w:val="single" w:sz="4" w:space="0" w:color="auto"/>
              <w:right w:val="single" w:sz="8" w:space="0" w:color="auto"/>
            </w:tcBorders>
            <w:shd w:val="clear" w:color="000000" w:fill="A6A6A6"/>
            <w:noWrap/>
            <w:vAlign w:val="bottom"/>
            <w:hideMark/>
          </w:tcPr>
          <w:p w14:paraId="242514F0" w14:textId="4376D2C9"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1 180 000</w:t>
            </w:r>
          </w:p>
        </w:tc>
      </w:tr>
      <w:tr w:rsidR="0012661B" w:rsidRPr="00374E87" w14:paraId="2A426D82" w14:textId="77777777" w:rsidTr="0063125B">
        <w:trPr>
          <w:trHeight w:val="270"/>
        </w:trPr>
        <w:tc>
          <w:tcPr>
            <w:tcW w:w="3534" w:type="dxa"/>
            <w:tcBorders>
              <w:top w:val="nil"/>
              <w:left w:val="single" w:sz="8" w:space="0" w:color="auto"/>
              <w:bottom w:val="single" w:sz="8" w:space="0" w:color="auto"/>
              <w:right w:val="single" w:sz="4" w:space="0" w:color="auto"/>
            </w:tcBorders>
            <w:vAlign w:val="bottom"/>
            <w:hideMark/>
          </w:tcPr>
          <w:p w14:paraId="6235BE53" w14:textId="77777777" w:rsidR="0012661B" w:rsidRPr="00374E87" w:rsidRDefault="0012661B" w:rsidP="0012661B">
            <w:pPr>
              <w:spacing w:after="0" w:line="240" w:lineRule="auto"/>
              <w:rPr>
                <w:rFonts w:ascii="Arial" w:eastAsia="Times New Roman" w:hAnsi="Arial" w:cs="Arial"/>
                <w:i/>
                <w:iCs/>
                <w:sz w:val="16"/>
                <w:szCs w:val="16"/>
                <w:lang w:eastAsia="et-EE"/>
              </w:rPr>
            </w:pPr>
            <w:r w:rsidRPr="00374E87">
              <w:rPr>
                <w:rFonts w:ascii="Arial" w:eastAsia="Times New Roman" w:hAnsi="Arial" w:cs="Arial"/>
                <w:i/>
                <w:iCs/>
                <w:sz w:val="16"/>
                <w:szCs w:val="16"/>
                <w:lang w:eastAsia="et-EE"/>
              </w:rPr>
              <w:t>sh muude vahendite arvelt (omaosalus)</w:t>
            </w:r>
          </w:p>
        </w:tc>
        <w:tc>
          <w:tcPr>
            <w:tcW w:w="1134" w:type="dxa"/>
            <w:tcBorders>
              <w:top w:val="nil"/>
              <w:left w:val="nil"/>
              <w:bottom w:val="single" w:sz="8" w:space="0" w:color="auto"/>
              <w:right w:val="single" w:sz="4" w:space="0" w:color="auto"/>
            </w:tcBorders>
            <w:shd w:val="clear" w:color="000000" w:fill="A6A6A6"/>
            <w:noWrap/>
            <w:vAlign w:val="bottom"/>
            <w:hideMark/>
          </w:tcPr>
          <w:p w14:paraId="42D35FBA" w14:textId="379E9E3C"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4 373 050</w:t>
            </w:r>
          </w:p>
        </w:tc>
        <w:tc>
          <w:tcPr>
            <w:tcW w:w="1134" w:type="dxa"/>
            <w:tcBorders>
              <w:top w:val="nil"/>
              <w:left w:val="nil"/>
              <w:bottom w:val="single" w:sz="8" w:space="0" w:color="auto"/>
              <w:right w:val="single" w:sz="4" w:space="0" w:color="auto"/>
            </w:tcBorders>
            <w:shd w:val="clear" w:color="000000" w:fill="A6A6A6"/>
            <w:noWrap/>
            <w:vAlign w:val="bottom"/>
            <w:hideMark/>
          </w:tcPr>
          <w:p w14:paraId="420C39C9" w14:textId="58DAE020"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591 000</w:t>
            </w:r>
          </w:p>
        </w:tc>
        <w:tc>
          <w:tcPr>
            <w:tcW w:w="1134" w:type="dxa"/>
            <w:tcBorders>
              <w:top w:val="nil"/>
              <w:left w:val="nil"/>
              <w:bottom w:val="single" w:sz="8" w:space="0" w:color="auto"/>
              <w:right w:val="single" w:sz="4" w:space="0" w:color="auto"/>
            </w:tcBorders>
            <w:shd w:val="clear" w:color="000000" w:fill="A6A6A6"/>
            <w:noWrap/>
            <w:vAlign w:val="bottom"/>
            <w:hideMark/>
          </w:tcPr>
          <w:p w14:paraId="6A11BE57" w14:textId="0D5E93F4"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250 000</w:t>
            </w:r>
          </w:p>
        </w:tc>
        <w:tc>
          <w:tcPr>
            <w:tcW w:w="1276" w:type="dxa"/>
            <w:tcBorders>
              <w:top w:val="nil"/>
              <w:left w:val="nil"/>
              <w:bottom w:val="single" w:sz="8" w:space="0" w:color="auto"/>
              <w:right w:val="single" w:sz="4" w:space="0" w:color="auto"/>
            </w:tcBorders>
            <w:shd w:val="clear" w:color="000000" w:fill="A6A6A6"/>
            <w:noWrap/>
            <w:vAlign w:val="bottom"/>
            <w:hideMark/>
          </w:tcPr>
          <w:p w14:paraId="45C00624" w14:textId="4B8F674B"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1 230 000</w:t>
            </w:r>
          </w:p>
        </w:tc>
        <w:tc>
          <w:tcPr>
            <w:tcW w:w="1134" w:type="dxa"/>
            <w:tcBorders>
              <w:top w:val="nil"/>
              <w:left w:val="nil"/>
              <w:bottom w:val="single" w:sz="8" w:space="0" w:color="auto"/>
              <w:right w:val="single" w:sz="8" w:space="0" w:color="auto"/>
            </w:tcBorders>
            <w:shd w:val="clear" w:color="000000" w:fill="A6A6A6"/>
            <w:noWrap/>
            <w:vAlign w:val="bottom"/>
            <w:hideMark/>
          </w:tcPr>
          <w:p w14:paraId="72B87A8D" w14:textId="12841E8D" w:rsidR="0012661B" w:rsidRPr="00374E87" w:rsidRDefault="0012661B" w:rsidP="0012661B">
            <w:pPr>
              <w:spacing w:after="0" w:line="240" w:lineRule="auto"/>
              <w:jc w:val="right"/>
              <w:rPr>
                <w:rFonts w:ascii="Arial" w:eastAsia="Times New Roman" w:hAnsi="Arial" w:cs="Arial"/>
                <w:sz w:val="20"/>
                <w:szCs w:val="20"/>
                <w:lang w:eastAsia="et-EE"/>
              </w:rPr>
            </w:pPr>
            <w:r>
              <w:rPr>
                <w:rFonts w:ascii="Arial" w:hAnsi="Arial" w:cs="Arial"/>
                <w:sz w:val="20"/>
                <w:szCs w:val="20"/>
              </w:rPr>
              <w:t>1 530 000</w:t>
            </w:r>
          </w:p>
        </w:tc>
      </w:tr>
    </w:tbl>
    <w:p w14:paraId="516FD87C" w14:textId="77777777" w:rsidR="00FC68B1" w:rsidRDefault="00FC68B1" w:rsidP="00FC68B1">
      <w:pPr>
        <w:rPr>
          <w:rFonts w:ascii="Times New Roman" w:hAnsi="Times New Roman" w:cs="Times New Roman"/>
          <w:sz w:val="24"/>
          <w:szCs w:val="24"/>
        </w:rPr>
      </w:pPr>
    </w:p>
    <w:p w14:paraId="4AD0F918" w14:textId="2DA6831A" w:rsidR="00FC68B1" w:rsidRDefault="00FC68B1" w:rsidP="00FC68B1">
      <w:pPr>
        <w:rPr>
          <w:rFonts w:ascii="Times New Roman" w:hAnsi="Times New Roman" w:cs="Times New Roman"/>
          <w:sz w:val="24"/>
          <w:szCs w:val="24"/>
        </w:rPr>
      </w:pPr>
      <w:r>
        <w:rPr>
          <w:rFonts w:ascii="Times New Roman" w:hAnsi="Times New Roman" w:cs="Times New Roman"/>
          <w:sz w:val="24"/>
          <w:szCs w:val="24"/>
        </w:rPr>
        <w:t>Kavandatavad investeeringud aastatel 202</w:t>
      </w:r>
      <w:r w:rsidR="007122FA">
        <w:rPr>
          <w:rFonts w:ascii="Times New Roman" w:hAnsi="Times New Roman" w:cs="Times New Roman"/>
          <w:sz w:val="24"/>
          <w:szCs w:val="24"/>
        </w:rPr>
        <w:t>6</w:t>
      </w:r>
      <w:r>
        <w:rPr>
          <w:rFonts w:ascii="Times New Roman" w:hAnsi="Times New Roman" w:cs="Times New Roman"/>
          <w:sz w:val="24"/>
          <w:szCs w:val="24"/>
        </w:rPr>
        <w:t xml:space="preserve"> – 202</w:t>
      </w:r>
      <w:r w:rsidR="007122FA">
        <w:rPr>
          <w:rFonts w:ascii="Times New Roman" w:hAnsi="Times New Roman" w:cs="Times New Roman"/>
          <w:sz w:val="24"/>
          <w:szCs w:val="24"/>
        </w:rPr>
        <w:t>9</w:t>
      </w:r>
      <w:r>
        <w:rPr>
          <w:rFonts w:ascii="Times New Roman" w:hAnsi="Times New Roman" w:cs="Times New Roman"/>
          <w:sz w:val="24"/>
          <w:szCs w:val="24"/>
        </w:rPr>
        <w:t xml:space="preserve"> on:</w:t>
      </w:r>
    </w:p>
    <w:p w14:paraId="4DF0E4B6" w14:textId="77777777" w:rsidR="00FC68B1" w:rsidRDefault="00FC68B1" w:rsidP="00FC68B1">
      <w:pPr>
        <w:pStyle w:val="Loendilik"/>
        <w:numPr>
          <w:ilvl w:val="0"/>
          <w:numId w:val="32"/>
        </w:numPr>
        <w:rPr>
          <w:rFonts w:ascii="Times New Roman" w:hAnsi="Times New Roman" w:cs="Times New Roman"/>
          <w:sz w:val="24"/>
          <w:szCs w:val="24"/>
        </w:rPr>
      </w:pPr>
      <w:r>
        <w:rPr>
          <w:rFonts w:ascii="Times New Roman" w:hAnsi="Times New Roman" w:cs="Times New Roman"/>
          <w:sz w:val="24"/>
          <w:szCs w:val="24"/>
        </w:rPr>
        <w:t>Üldised valitsussektori teenused- Kiiu mõisapargi projekt</w:t>
      </w:r>
    </w:p>
    <w:p w14:paraId="2D82EF89" w14:textId="78B5FF10" w:rsidR="00FC68B1" w:rsidRDefault="00FC68B1" w:rsidP="00FC68B1">
      <w:pPr>
        <w:pStyle w:val="Loendilik"/>
        <w:numPr>
          <w:ilvl w:val="0"/>
          <w:numId w:val="32"/>
        </w:numPr>
        <w:rPr>
          <w:rFonts w:ascii="Times New Roman" w:hAnsi="Times New Roman" w:cs="Times New Roman"/>
          <w:sz w:val="24"/>
          <w:szCs w:val="24"/>
        </w:rPr>
      </w:pPr>
      <w:r>
        <w:rPr>
          <w:rFonts w:ascii="Times New Roman" w:hAnsi="Times New Roman" w:cs="Times New Roman"/>
          <w:sz w:val="24"/>
          <w:szCs w:val="24"/>
        </w:rPr>
        <w:t>Majandus- valla teede- ja tänavate remont ja ehitus, Kuusalu Keskväljaku arendus</w:t>
      </w:r>
      <w:r w:rsidR="007122FA">
        <w:rPr>
          <w:rFonts w:ascii="Times New Roman" w:hAnsi="Times New Roman" w:cs="Times New Roman"/>
          <w:sz w:val="24"/>
          <w:szCs w:val="24"/>
        </w:rPr>
        <w:t>, Jäätmejaama ehitus</w:t>
      </w:r>
      <w:r>
        <w:rPr>
          <w:rFonts w:ascii="Times New Roman" w:hAnsi="Times New Roman" w:cs="Times New Roman"/>
          <w:sz w:val="24"/>
          <w:szCs w:val="24"/>
        </w:rPr>
        <w:t xml:space="preserve"> ning valla üldplaneering</w:t>
      </w:r>
    </w:p>
    <w:p w14:paraId="132C374F" w14:textId="77777777" w:rsidR="00FC68B1" w:rsidRDefault="00FC68B1" w:rsidP="00FC68B1">
      <w:pPr>
        <w:pStyle w:val="Loendilik"/>
        <w:numPr>
          <w:ilvl w:val="0"/>
          <w:numId w:val="32"/>
        </w:numPr>
        <w:rPr>
          <w:rFonts w:ascii="Times New Roman" w:hAnsi="Times New Roman" w:cs="Times New Roman"/>
          <w:sz w:val="24"/>
          <w:szCs w:val="24"/>
        </w:rPr>
      </w:pPr>
      <w:r>
        <w:rPr>
          <w:rFonts w:ascii="Times New Roman" w:hAnsi="Times New Roman" w:cs="Times New Roman"/>
          <w:sz w:val="24"/>
          <w:szCs w:val="24"/>
        </w:rPr>
        <w:t>Elamu- ja kommunaalmajandus- kaasava eelarve projektid</w:t>
      </w:r>
    </w:p>
    <w:p w14:paraId="225291B1" w14:textId="77777777" w:rsidR="00FC68B1" w:rsidRDefault="00FC68B1" w:rsidP="00FC68B1">
      <w:pPr>
        <w:pStyle w:val="Loendilik"/>
        <w:numPr>
          <w:ilvl w:val="0"/>
          <w:numId w:val="32"/>
        </w:numPr>
        <w:rPr>
          <w:rFonts w:ascii="Times New Roman" w:hAnsi="Times New Roman" w:cs="Times New Roman"/>
          <w:sz w:val="24"/>
          <w:szCs w:val="24"/>
        </w:rPr>
      </w:pPr>
      <w:r>
        <w:rPr>
          <w:rFonts w:ascii="Times New Roman" w:hAnsi="Times New Roman" w:cs="Times New Roman"/>
          <w:sz w:val="24"/>
          <w:szCs w:val="24"/>
        </w:rPr>
        <w:t>Vabaaeg. Kultuur ja religioon- Kuusalu raamatukogu ja noortekeskuse ehitus ning Vihasoo Rahvamaja renoveerimisprojekt</w:t>
      </w:r>
    </w:p>
    <w:p w14:paraId="54ABEB6C" w14:textId="4DF7E5B1" w:rsidR="00FC68B1" w:rsidRPr="00F21577" w:rsidRDefault="00FC68B1" w:rsidP="00FC68B1">
      <w:pPr>
        <w:pStyle w:val="Loendilik"/>
        <w:numPr>
          <w:ilvl w:val="0"/>
          <w:numId w:val="32"/>
        </w:numPr>
        <w:rPr>
          <w:rFonts w:ascii="Times New Roman" w:hAnsi="Times New Roman" w:cs="Times New Roman"/>
          <w:sz w:val="24"/>
          <w:szCs w:val="24"/>
        </w:rPr>
      </w:pPr>
      <w:r>
        <w:rPr>
          <w:rFonts w:ascii="Times New Roman" w:hAnsi="Times New Roman" w:cs="Times New Roman"/>
          <w:sz w:val="24"/>
          <w:szCs w:val="24"/>
        </w:rPr>
        <w:t xml:space="preserve">Haridus- </w:t>
      </w:r>
      <w:r w:rsidR="007122FA">
        <w:rPr>
          <w:rFonts w:ascii="Times New Roman" w:hAnsi="Times New Roman" w:cs="Times New Roman"/>
          <w:sz w:val="24"/>
          <w:szCs w:val="24"/>
        </w:rPr>
        <w:t xml:space="preserve">Kuusalu Spordikeskuse </w:t>
      </w:r>
      <w:r w:rsidR="00D7060F">
        <w:rPr>
          <w:rFonts w:ascii="Times New Roman" w:hAnsi="Times New Roman" w:cs="Times New Roman"/>
          <w:sz w:val="24"/>
          <w:szCs w:val="24"/>
        </w:rPr>
        <w:t>laienduse</w:t>
      </w:r>
      <w:r w:rsidR="007122FA">
        <w:rPr>
          <w:rFonts w:ascii="Times New Roman" w:hAnsi="Times New Roman" w:cs="Times New Roman"/>
          <w:sz w:val="24"/>
          <w:szCs w:val="24"/>
        </w:rPr>
        <w:t xml:space="preserve"> projekt, Kolga Kooli</w:t>
      </w:r>
      <w:r>
        <w:rPr>
          <w:rFonts w:ascii="Times New Roman" w:hAnsi="Times New Roman" w:cs="Times New Roman"/>
          <w:sz w:val="24"/>
          <w:szCs w:val="24"/>
        </w:rPr>
        <w:t xml:space="preserve"> </w:t>
      </w:r>
      <w:r w:rsidR="007122FA">
        <w:rPr>
          <w:rFonts w:ascii="Times New Roman" w:hAnsi="Times New Roman" w:cs="Times New Roman"/>
          <w:sz w:val="24"/>
          <w:szCs w:val="24"/>
        </w:rPr>
        <w:t>ning</w:t>
      </w:r>
      <w:r>
        <w:rPr>
          <w:rFonts w:ascii="Times New Roman" w:hAnsi="Times New Roman" w:cs="Times New Roman"/>
          <w:sz w:val="24"/>
          <w:szCs w:val="24"/>
        </w:rPr>
        <w:t xml:space="preserve"> võimalusel teiste haridusasutuste renoveerimi</w:t>
      </w:r>
      <w:r w:rsidR="002A0B9C">
        <w:rPr>
          <w:rFonts w:ascii="Times New Roman" w:hAnsi="Times New Roman" w:cs="Times New Roman"/>
          <w:sz w:val="24"/>
          <w:szCs w:val="24"/>
        </w:rPr>
        <w:t>ne.</w:t>
      </w:r>
    </w:p>
    <w:p w14:paraId="627369F2" w14:textId="77777777" w:rsidR="00FC68B1" w:rsidRPr="00F21577" w:rsidRDefault="00FC68B1" w:rsidP="00FC68B1">
      <w:pPr>
        <w:rPr>
          <w:rFonts w:ascii="Times New Roman" w:hAnsi="Times New Roman" w:cs="Times New Roman"/>
          <w:sz w:val="24"/>
          <w:szCs w:val="24"/>
        </w:rPr>
      </w:pPr>
    </w:p>
    <w:p w14:paraId="00B44F58" w14:textId="77777777" w:rsidR="00FC68B1" w:rsidRDefault="00FC68B1" w:rsidP="00FC68B1">
      <w:pPr>
        <w:pStyle w:val="Pealkiri1"/>
      </w:pPr>
      <w:bookmarkStart w:id="22" w:name="_Toc78291454"/>
      <w:bookmarkStart w:id="23" w:name="_Toc176852423"/>
      <w:r>
        <w:t xml:space="preserve">4.4.3 </w:t>
      </w:r>
      <w:r w:rsidRPr="00EF5F1F">
        <w:t>Finantseerimistegevus</w:t>
      </w:r>
      <w:bookmarkEnd w:id="22"/>
      <w:bookmarkEnd w:id="23"/>
    </w:p>
    <w:p w14:paraId="2054A210" w14:textId="77777777" w:rsidR="00FC68B1" w:rsidRPr="008D04DF" w:rsidRDefault="00FC68B1" w:rsidP="00FC68B1"/>
    <w:p w14:paraId="69D9F10A" w14:textId="3EBF7BD9" w:rsidR="00FC68B1" w:rsidRDefault="00FC68B1" w:rsidP="00FC68B1">
      <w:pPr>
        <w:jc w:val="both"/>
        <w:rPr>
          <w:rFonts w:ascii="Times New Roman" w:hAnsi="Times New Roman" w:cs="Times New Roman"/>
          <w:sz w:val="24"/>
          <w:szCs w:val="24"/>
        </w:rPr>
      </w:pPr>
      <w:r w:rsidRPr="002B5D0E">
        <w:rPr>
          <w:rFonts w:ascii="Times New Roman" w:hAnsi="Times New Roman" w:cs="Times New Roman"/>
          <w:sz w:val="24"/>
          <w:szCs w:val="24"/>
        </w:rPr>
        <w:t>Perioodil 202</w:t>
      </w:r>
      <w:r w:rsidR="007122FA">
        <w:rPr>
          <w:rFonts w:ascii="Times New Roman" w:hAnsi="Times New Roman" w:cs="Times New Roman"/>
          <w:sz w:val="24"/>
          <w:szCs w:val="24"/>
        </w:rPr>
        <w:t>6</w:t>
      </w:r>
      <w:r w:rsidRPr="002B5D0E">
        <w:rPr>
          <w:rFonts w:ascii="Times New Roman" w:hAnsi="Times New Roman" w:cs="Times New Roman"/>
          <w:sz w:val="24"/>
          <w:szCs w:val="24"/>
        </w:rPr>
        <w:t>-202</w:t>
      </w:r>
      <w:r w:rsidR="007122FA">
        <w:rPr>
          <w:rFonts w:ascii="Times New Roman" w:hAnsi="Times New Roman" w:cs="Times New Roman"/>
          <w:sz w:val="24"/>
          <w:szCs w:val="24"/>
        </w:rPr>
        <w:t>9</w:t>
      </w:r>
      <w:r w:rsidRPr="002B5D0E">
        <w:rPr>
          <w:rFonts w:ascii="Times New Roman" w:hAnsi="Times New Roman" w:cs="Times New Roman"/>
          <w:sz w:val="24"/>
          <w:szCs w:val="24"/>
        </w:rPr>
        <w:t xml:space="preserve"> võetavad laenud on arvestatud</w:t>
      </w:r>
      <w:r>
        <w:rPr>
          <w:rFonts w:ascii="Times New Roman" w:hAnsi="Times New Roman" w:cs="Times New Roman"/>
          <w:sz w:val="24"/>
          <w:szCs w:val="24"/>
        </w:rPr>
        <w:t xml:space="preserve"> baas intressimäära</w:t>
      </w:r>
      <w:r w:rsidR="002A0B9C">
        <w:rPr>
          <w:rFonts w:ascii="Times New Roman" w:hAnsi="Times New Roman" w:cs="Times New Roman"/>
          <w:sz w:val="24"/>
          <w:szCs w:val="24"/>
        </w:rPr>
        <w:t>ga</w:t>
      </w:r>
      <w:r>
        <w:rPr>
          <w:rFonts w:ascii="Times New Roman" w:hAnsi="Times New Roman" w:cs="Times New Roman"/>
          <w:sz w:val="24"/>
          <w:szCs w:val="24"/>
        </w:rPr>
        <w:t xml:space="preserve"> 3,</w:t>
      </w:r>
      <w:r w:rsidR="007A5703">
        <w:rPr>
          <w:rFonts w:ascii="Times New Roman" w:hAnsi="Times New Roman" w:cs="Times New Roman"/>
          <w:sz w:val="24"/>
          <w:szCs w:val="24"/>
        </w:rPr>
        <w:t>8</w:t>
      </w:r>
      <w:r>
        <w:rPr>
          <w:rFonts w:ascii="Times New Roman" w:hAnsi="Times New Roman" w:cs="Times New Roman"/>
          <w:sz w:val="24"/>
          <w:szCs w:val="24"/>
        </w:rPr>
        <w:t>%</w:t>
      </w:r>
      <w:r w:rsidRPr="002B5D0E">
        <w:rPr>
          <w:rFonts w:ascii="Times New Roman" w:hAnsi="Times New Roman" w:cs="Times New Roman"/>
          <w:sz w:val="24"/>
          <w:szCs w:val="24"/>
        </w:rPr>
        <w:t xml:space="preserve"> ja tagasimaksetähtajaga 20 aastat.</w:t>
      </w:r>
      <w:r>
        <w:rPr>
          <w:rFonts w:ascii="Times New Roman" w:hAnsi="Times New Roman" w:cs="Times New Roman"/>
          <w:sz w:val="24"/>
          <w:szCs w:val="24"/>
        </w:rPr>
        <w:t xml:space="preserve"> 202</w:t>
      </w:r>
      <w:r w:rsidR="007122FA">
        <w:rPr>
          <w:rFonts w:ascii="Times New Roman" w:hAnsi="Times New Roman" w:cs="Times New Roman"/>
          <w:sz w:val="24"/>
          <w:szCs w:val="24"/>
        </w:rPr>
        <w:t>5</w:t>
      </w:r>
      <w:r>
        <w:rPr>
          <w:rFonts w:ascii="Times New Roman" w:hAnsi="Times New Roman" w:cs="Times New Roman"/>
          <w:sz w:val="24"/>
          <w:szCs w:val="24"/>
        </w:rPr>
        <w:t>. aastal on kavas laenu võtta Kuusalu Keskkooli ehituseks. Aastatel 202</w:t>
      </w:r>
      <w:r w:rsidR="007122FA">
        <w:rPr>
          <w:rFonts w:ascii="Times New Roman" w:hAnsi="Times New Roman" w:cs="Times New Roman"/>
          <w:sz w:val="24"/>
          <w:szCs w:val="24"/>
        </w:rPr>
        <w:t>6</w:t>
      </w:r>
      <w:r>
        <w:rPr>
          <w:rFonts w:ascii="Times New Roman" w:hAnsi="Times New Roman" w:cs="Times New Roman"/>
          <w:sz w:val="24"/>
          <w:szCs w:val="24"/>
        </w:rPr>
        <w:t>-202</w:t>
      </w:r>
      <w:r w:rsidR="007122FA">
        <w:rPr>
          <w:rFonts w:ascii="Times New Roman" w:hAnsi="Times New Roman" w:cs="Times New Roman"/>
          <w:sz w:val="24"/>
          <w:szCs w:val="24"/>
        </w:rPr>
        <w:t>9</w:t>
      </w:r>
      <w:r>
        <w:rPr>
          <w:rFonts w:ascii="Times New Roman" w:hAnsi="Times New Roman" w:cs="Times New Roman"/>
          <w:sz w:val="24"/>
          <w:szCs w:val="24"/>
        </w:rPr>
        <w:t xml:space="preserve"> on kavandatud laenu võtta</w:t>
      </w:r>
      <w:r w:rsidR="007122FA">
        <w:rPr>
          <w:rFonts w:ascii="Times New Roman" w:hAnsi="Times New Roman" w:cs="Times New Roman"/>
          <w:sz w:val="24"/>
          <w:szCs w:val="24"/>
        </w:rPr>
        <w:t xml:space="preserve"> investeeringute katteks.</w:t>
      </w:r>
    </w:p>
    <w:tbl>
      <w:tblPr>
        <w:tblW w:w="8921" w:type="dxa"/>
        <w:tblCellMar>
          <w:left w:w="70" w:type="dxa"/>
          <w:right w:w="70" w:type="dxa"/>
        </w:tblCellMar>
        <w:tblLook w:val="04A0" w:firstRow="1" w:lastRow="0" w:firstColumn="1" w:lastColumn="0" w:noHBand="0" w:noVBand="1"/>
      </w:tblPr>
      <w:tblGrid>
        <w:gridCol w:w="2400"/>
        <w:gridCol w:w="1418"/>
        <w:gridCol w:w="1275"/>
        <w:gridCol w:w="1276"/>
        <w:gridCol w:w="1276"/>
        <w:gridCol w:w="1276"/>
      </w:tblGrid>
      <w:tr w:rsidR="007122FA" w:rsidRPr="0051061B" w14:paraId="26CFAAE9" w14:textId="77777777" w:rsidTr="0063125B">
        <w:trPr>
          <w:trHeight w:val="1168"/>
        </w:trPr>
        <w:tc>
          <w:tcPr>
            <w:tcW w:w="240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6900FEEF" w14:textId="77777777" w:rsidR="007122FA" w:rsidRPr="0051061B" w:rsidRDefault="007122FA" w:rsidP="007122FA">
            <w:pPr>
              <w:spacing w:after="0" w:line="240" w:lineRule="auto"/>
              <w:jc w:val="center"/>
              <w:rPr>
                <w:rFonts w:ascii="Arial" w:eastAsia="Times New Roman" w:hAnsi="Arial" w:cs="Arial"/>
                <w:b/>
                <w:bCs/>
                <w:sz w:val="20"/>
                <w:szCs w:val="20"/>
                <w:lang w:eastAsia="et-EE"/>
              </w:rPr>
            </w:pPr>
          </w:p>
        </w:tc>
        <w:tc>
          <w:tcPr>
            <w:tcW w:w="1418" w:type="dxa"/>
            <w:tcBorders>
              <w:top w:val="single" w:sz="8" w:space="0" w:color="auto"/>
              <w:left w:val="nil"/>
              <w:bottom w:val="single" w:sz="8" w:space="0" w:color="auto"/>
              <w:right w:val="single" w:sz="4" w:space="0" w:color="auto"/>
            </w:tcBorders>
            <w:shd w:val="clear" w:color="000000" w:fill="CCFFCC"/>
            <w:vAlign w:val="bottom"/>
            <w:hideMark/>
          </w:tcPr>
          <w:p w14:paraId="6641075D" w14:textId="341835D1" w:rsidR="007122FA" w:rsidRPr="0051061B" w:rsidRDefault="007122FA" w:rsidP="007122FA">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w:t>
            </w:r>
            <w:r>
              <w:rPr>
                <w:rFonts w:ascii="Arial" w:eastAsia="Times New Roman" w:hAnsi="Arial" w:cs="Arial"/>
                <w:b/>
                <w:bCs/>
                <w:sz w:val="20"/>
                <w:szCs w:val="20"/>
                <w:lang w:eastAsia="et-EE"/>
              </w:rPr>
              <w:t>5</w:t>
            </w:r>
            <w:r w:rsidRPr="0051061B">
              <w:rPr>
                <w:rFonts w:ascii="Arial" w:eastAsia="Times New Roman" w:hAnsi="Arial" w:cs="Arial"/>
                <w:b/>
                <w:bCs/>
                <w:sz w:val="20"/>
                <w:szCs w:val="20"/>
                <w:lang w:eastAsia="et-EE"/>
              </w:rPr>
              <w:t xml:space="preserve"> eel</w:t>
            </w:r>
            <w:r>
              <w:rPr>
                <w:rFonts w:ascii="Arial" w:eastAsia="Times New Roman" w:hAnsi="Arial" w:cs="Arial"/>
                <w:b/>
                <w:bCs/>
                <w:sz w:val="20"/>
                <w:szCs w:val="20"/>
                <w:lang w:eastAsia="et-EE"/>
              </w:rPr>
              <w:t>datav täitmine</w:t>
            </w:r>
            <w:r w:rsidRPr="0051061B">
              <w:rPr>
                <w:rFonts w:ascii="Arial" w:eastAsia="Times New Roman" w:hAnsi="Arial" w:cs="Arial"/>
                <w:b/>
                <w:bCs/>
                <w:sz w:val="20"/>
                <w:szCs w:val="20"/>
                <w:lang w:eastAsia="et-EE"/>
              </w:rPr>
              <w:t xml:space="preserve">  </w:t>
            </w:r>
          </w:p>
        </w:tc>
        <w:tc>
          <w:tcPr>
            <w:tcW w:w="1275" w:type="dxa"/>
            <w:tcBorders>
              <w:top w:val="single" w:sz="8" w:space="0" w:color="auto"/>
              <w:left w:val="nil"/>
              <w:bottom w:val="single" w:sz="8" w:space="0" w:color="auto"/>
              <w:right w:val="single" w:sz="4" w:space="0" w:color="auto"/>
            </w:tcBorders>
            <w:shd w:val="clear" w:color="000000" w:fill="CCFFCC"/>
            <w:vAlign w:val="bottom"/>
            <w:hideMark/>
          </w:tcPr>
          <w:p w14:paraId="67C4743E" w14:textId="50F717AF" w:rsidR="007122FA" w:rsidRPr="0051061B" w:rsidRDefault="007122FA" w:rsidP="007122FA">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w:t>
            </w:r>
            <w:r>
              <w:rPr>
                <w:rFonts w:ascii="Arial" w:eastAsia="Times New Roman" w:hAnsi="Arial" w:cs="Arial"/>
                <w:b/>
                <w:bCs/>
                <w:sz w:val="20"/>
                <w:szCs w:val="20"/>
                <w:lang w:eastAsia="et-EE"/>
              </w:rPr>
              <w:t>6</w:t>
            </w:r>
            <w:r w:rsidRPr="0051061B">
              <w:rPr>
                <w:rFonts w:ascii="Arial" w:eastAsia="Times New Roman" w:hAnsi="Arial" w:cs="Arial"/>
                <w:b/>
                <w:bCs/>
                <w:sz w:val="20"/>
                <w:szCs w:val="20"/>
                <w:lang w:eastAsia="et-EE"/>
              </w:rPr>
              <w:t xml:space="preserve"> eelarve  </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76AC5938" w14:textId="6B423402" w:rsidR="007122FA" w:rsidRPr="0051061B" w:rsidRDefault="007122FA" w:rsidP="007122FA">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w:t>
            </w:r>
            <w:r>
              <w:rPr>
                <w:rFonts w:ascii="Arial" w:eastAsia="Times New Roman" w:hAnsi="Arial" w:cs="Arial"/>
                <w:b/>
                <w:bCs/>
                <w:sz w:val="20"/>
                <w:szCs w:val="20"/>
                <w:lang w:eastAsia="et-EE"/>
              </w:rPr>
              <w:t>7</w:t>
            </w:r>
            <w:r w:rsidRPr="0051061B">
              <w:rPr>
                <w:rFonts w:ascii="Arial" w:eastAsia="Times New Roman" w:hAnsi="Arial" w:cs="Arial"/>
                <w:b/>
                <w:bCs/>
                <w:sz w:val="20"/>
                <w:szCs w:val="20"/>
                <w:lang w:eastAsia="et-EE"/>
              </w:rPr>
              <w:t xml:space="preserve"> eelarve  </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4CE7AC5C" w14:textId="46CC6456" w:rsidR="007122FA" w:rsidRPr="0051061B" w:rsidRDefault="007122FA" w:rsidP="007122FA">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w:t>
            </w:r>
            <w:r>
              <w:rPr>
                <w:rFonts w:ascii="Arial" w:eastAsia="Times New Roman" w:hAnsi="Arial" w:cs="Arial"/>
                <w:b/>
                <w:bCs/>
                <w:sz w:val="20"/>
                <w:szCs w:val="20"/>
                <w:lang w:eastAsia="et-EE"/>
              </w:rPr>
              <w:t>8</w:t>
            </w:r>
            <w:r w:rsidRPr="0051061B">
              <w:rPr>
                <w:rFonts w:ascii="Arial" w:eastAsia="Times New Roman" w:hAnsi="Arial" w:cs="Arial"/>
                <w:b/>
                <w:bCs/>
                <w:sz w:val="20"/>
                <w:szCs w:val="20"/>
                <w:lang w:eastAsia="et-EE"/>
              </w:rPr>
              <w:t xml:space="preserve"> eelarve  </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6ECC185D" w14:textId="59307315" w:rsidR="007122FA" w:rsidRPr="0051061B" w:rsidRDefault="007122FA" w:rsidP="007122FA">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w:t>
            </w:r>
            <w:r>
              <w:rPr>
                <w:rFonts w:ascii="Arial" w:eastAsia="Times New Roman" w:hAnsi="Arial" w:cs="Arial"/>
                <w:b/>
                <w:bCs/>
                <w:sz w:val="20"/>
                <w:szCs w:val="20"/>
                <w:lang w:eastAsia="et-EE"/>
              </w:rPr>
              <w:t>9</w:t>
            </w:r>
            <w:r w:rsidRPr="0051061B">
              <w:rPr>
                <w:rFonts w:ascii="Arial" w:eastAsia="Times New Roman" w:hAnsi="Arial" w:cs="Arial"/>
                <w:b/>
                <w:bCs/>
                <w:sz w:val="20"/>
                <w:szCs w:val="20"/>
                <w:lang w:eastAsia="et-EE"/>
              </w:rPr>
              <w:t xml:space="preserve"> eelarve  </w:t>
            </w:r>
          </w:p>
        </w:tc>
      </w:tr>
      <w:tr w:rsidR="00296855" w:rsidRPr="0051061B" w14:paraId="0A4F58C5" w14:textId="77777777" w:rsidTr="0063125B">
        <w:trPr>
          <w:trHeight w:val="281"/>
        </w:trPr>
        <w:tc>
          <w:tcPr>
            <w:tcW w:w="2400" w:type="dxa"/>
            <w:tcBorders>
              <w:top w:val="nil"/>
              <w:left w:val="single" w:sz="8" w:space="0" w:color="auto"/>
              <w:bottom w:val="single" w:sz="4" w:space="0" w:color="auto"/>
              <w:right w:val="single" w:sz="4" w:space="0" w:color="auto"/>
            </w:tcBorders>
            <w:vAlign w:val="bottom"/>
            <w:hideMark/>
          </w:tcPr>
          <w:p w14:paraId="07DC81B1" w14:textId="77777777" w:rsidR="00296855" w:rsidRPr="0051061B" w:rsidRDefault="00296855" w:rsidP="00296855">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Finantseerimistegevus</w:t>
            </w:r>
          </w:p>
        </w:tc>
        <w:tc>
          <w:tcPr>
            <w:tcW w:w="1418" w:type="dxa"/>
            <w:tcBorders>
              <w:top w:val="nil"/>
              <w:left w:val="single" w:sz="4" w:space="0" w:color="auto"/>
              <w:bottom w:val="single" w:sz="4" w:space="0" w:color="auto"/>
              <w:right w:val="single" w:sz="4" w:space="0" w:color="auto"/>
            </w:tcBorders>
            <w:shd w:val="clear" w:color="000000" w:fill="C0C0C0"/>
            <w:vAlign w:val="bottom"/>
            <w:hideMark/>
          </w:tcPr>
          <w:p w14:paraId="31681CFF" w14:textId="12CD3DB2" w:rsidR="00296855" w:rsidRPr="0051061B" w:rsidRDefault="00296855" w:rsidP="0029685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3 350 000</w:t>
            </w:r>
          </w:p>
        </w:tc>
        <w:tc>
          <w:tcPr>
            <w:tcW w:w="1275" w:type="dxa"/>
            <w:tcBorders>
              <w:top w:val="nil"/>
              <w:left w:val="nil"/>
              <w:bottom w:val="single" w:sz="4" w:space="0" w:color="auto"/>
              <w:right w:val="single" w:sz="4" w:space="0" w:color="auto"/>
            </w:tcBorders>
            <w:shd w:val="clear" w:color="000000" w:fill="C0C0C0"/>
            <w:vAlign w:val="bottom"/>
            <w:hideMark/>
          </w:tcPr>
          <w:p w14:paraId="022D373C" w14:textId="1B35CE1E" w:rsidR="00296855" w:rsidRPr="0051061B" w:rsidRDefault="00296855" w:rsidP="0029685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-360 000</w:t>
            </w:r>
          </w:p>
        </w:tc>
        <w:tc>
          <w:tcPr>
            <w:tcW w:w="1276" w:type="dxa"/>
            <w:tcBorders>
              <w:top w:val="nil"/>
              <w:left w:val="nil"/>
              <w:bottom w:val="single" w:sz="4" w:space="0" w:color="auto"/>
              <w:right w:val="single" w:sz="4" w:space="0" w:color="auto"/>
            </w:tcBorders>
            <w:shd w:val="clear" w:color="000000" w:fill="C0C0C0"/>
            <w:vAlign w:val="bottom"/>
            <w:hideMark/>
          </w:tcPr>
          <w:p w14:paraId="1BACAF0C" w14:textId="477F8C83" w:rsidR="00296855" w:rsidRPr="0051061B" w:rsidRDefault="00296855" w:rsidP="0029685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-670 000</w:t>
            </w:r>
          </w:p>
        </w:tc>
        <w:tc>
          <w:tcPr>
            <w:tcW w:w="1276" w:type="dxa"/>
            <w:tcBorders>
              <w:top w:val="nil"/>
              <w:left w:val="nil"/>
              <w:bottom w:val="single" w:sz="4" w:space="0" w:color="auto"/>
              <w:right w:val="single" w:sz="4" w:space="0" w:color="auto"/>
            </w:tcBorders>
            <w:shd w:val="clear" w:color="000000" w:fill="C0C0C0"/>
            <w:vAlign w:val="bottom"/>
            <w:hideMark/>
          </w:tcPr>
          <w:p w14:paraId="4AC42652" w14:textId="07C9FE5D" w:rsidR="00296855" w:rsidRPr="0051061B" w:rsidRDefault="00296855" w:rsidP="0029685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300 000</w:t>
            </w:r>
          </w:p>
        </w:tc>
        <w:tc>
          <w:tcPr>
            <w:tcW w:w="1276" w:type="dxa"/>
            <w:tcBorders>
              <w:top w:val="nil"/>
              <w:left w:val="nil"/>
              <w:bottom w:val="single" w:sz="4" w:space="0" w:color="auto"/>
              <w:right w:val="single" w:sz="8" w:space="0" w:color="auto"/>
            </w:tcBorders>
            <w:shd w:val="clear" w:color="000000" w:fill="C0C0C0"/>
            <w:vAlign w:val="bottom"/>
            <w:hideMark/>
          </w:tcPr>
          <w:p w14:paraId="61FEE2CA" w14:textId="284855AE" w:rsidR="00296855" w:rsidRPr="0051061B" w:rsidRDefault="00296855" w:rsidP="00296855">
            <w:pPr>
              <w:spacing w:after="0" w:line="240" w:lineRule="auto"/>
              <w:jc w:val="right"/>
              <w:rPr>
                <w:rFonts w:ascii="Arial" w:eastAsia="Times New Roman" w:hAnsi="Arial" w:cs="Arial"/>
                <w:b/>
                <w:bCs/>
                <w:sz w:val="20"/>
                <w:szCs w:val="20"/>
                <w:lang w:eastAsia="et-EE"/>
              </w:rPr>
            </w:pPr>
            <w:r>
              <w:rPr>
                <w:rFonts w:ascii="Arial" w:hAnsi="Arial" w:cs="Arial"/>
                <w:b/>
                <w:bCs/>
                <w:sz w:val="20"/>
                <w:szCs w:val="20"/>
              </w:rPr>
              <w:t>250 000</w:t>
            </w:r>
          </w:p>
        </w:tc>
      </w:tr>
      <w:tr w:rsidR="00296855" w:rsidRPr="0051061B" w14:paraId="5362B694" w14:textId="77777777" w:rsidTr="0063125B">
        <w:trPr>
          <w:trHeight w:val="307"/>
        </w:trPr>
        <w:tc>
          <w:tcPr>
            <w:tcW w:w="2400" w:type="dxa"/>
            <w:tcBorders>
              <w:top w:val="nil"/>
              <w:left w:val="single" w:sz="8" w:space="0" w:color="auto"/>
              <w:bottom w:val="single" w:sz="4" w:space="0" w:color="auto"/>
              <w:right w:val="single" w:sz="4" w:space="0" w:color="auto"/>
            </w:tcBorders>
            <w:noWrap/>
            <w:vAlign w:val="bottom"/>
            <w:hideMark/>
          </w:tcPr>
          <w:p w14:paraId="210D3AEF" w14:textId="77777777" w:rsidR="00296855" w:rsidRPr="0051061B" w:rsidRDefault="00296855" w:rsidP="00296855">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Kohustiste võtmine (+)</w:t>
            </w:r>
          </w:p>
        </w:tc>
        <w:tc>
          <w:tcPr>
            <w:tcW w:w="1418" w:type="dxa"/>
            <w:tcBorders>
              <w:top w:val="nil"/>
              <w:left w:val="single" w:sz="4" w:space="0" w:color="auto"/>
              <w:bottom w:val="single" w:sz="4" w:space="0" w:color="auto"/>
              <w:right w:val="nil"/>
            </w:tcBorders>
            <w:vAlign w:val="bottom"/>
            <w:hideMark/>
          </w:tcPr>
          <w:p w14:paraId="139AB39A" w14:textId="2E99C0AD"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4 000 000</w:t>
            </w:r>
          </w:p>
        </w:tc>
        <w:tc>
          <w:tcPr>
            <w:tcW w:w="1275" w:type="dxa"/>
            <w:tcBorders>
              <w:top w:val="nil"/>
              <w:left w:val="single" w:sz="4" w:space="0" w:color="auto"/>
              <w:bottom w:val="single" w:sz="4" w:space="0" w:color="auto"/>
              <w:right w:val="single" w:sz="4" w:space="0" w:color="auto"/>
            </w:tcBorders>
            <w:noWrap/>
            <w:vAlign w:val="bottom"/>
            <w:hideMark/>
          </w:tcPr>
          <w:p w14:paraId="30E8C714" w14:textId="11E26D94"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300 000</w:t>
            </w:r>
          </w:p>
        </w:tc>
        <w:tc>
          <w:tcPr>
            <w:tcW w:w="1276" w:type="dxa"/>
            <w:tcBorders>
              <w:top w:val="nil"/>
              <w:left w:val="nil"/>
              <w:bottom w:val="single" w:sz="4" w:space="0" w:color="auto"/>
              <w:right w:val="single" w:sz="4" w:space="0" w:color="auto"/>
            </w:tcBorders>
            <w:noWrap/>
            <w:vAlign w:val="bottom"/>
            <w:hideMark/>
          </w:tcPr>
          <w:p w14:paraId="6D2A2394" w14:textId="2FCC8724"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0</w:t>
            </w:r>
          </w:p>
        </w:tc>
        <w:tc>
          <w:tcPr>
            <w:tcW w:w="1276" w:type="dxa"/>
            <w:tcBorders>
              <w:top w:val="nil"/>
              <w:left w:val="nil"/>
              <w:bottom w:val="single" w:sz="4" w:space="0" w:color="auto"/>
              <w:right w:val="single" w:sz="4" w:space="0" w:color="auto"/>
            </w:tcBorders>
            <w:noWrap/>
            <w:vAlign w:val="bottom"/>
            <w:hideMark/>
          </w:tcPr>
          <w:p w14:paraId="04A3D264" w14:textId="63AAAC0B"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1 000 000</w:t>
            </w:r>
          </w:p>
        </w:tc>
        <w:tc>
          <w:tcPr>
            <w:tcW w:w="1276" w:type="dxa"/>
            <w:tcBorders>
              <w:top w:val="nil"/>
              <w:left w:val="nil"/>
              <w:bottom w:val="single" w:sz="4" w:space="0" w:color="auto"/>
              <w:right w:val="single" w:sz="8" w:space="0" w:color="auto"/>
            </w:tcBorders>
            <w:noWrap/>
            <w:vAlign w:val="bottom"/>
            <w:hideMark/>
          </w:tcPr>
          <w:p w14:paraId="1BCAEFEA" w14:textId="31839626"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1 000 000</w:t>
            </w:r>
          </w:p>
        </w:tc>
      </w:tr>
      <w:tr w:rsidR="00296855" w:rsidRPr="0051061B" w14:paraId="67ECBD9E" w14:textId="77777777" w:rsidTr="0063125B">
        <w:trPr>
          <w:trHeight w:val="281"/>
        </w:trPr>
        <w:tc>
          <w:tcPr>
            <w:tcW w:w="2400" w:type="dxa"/>
            <w:tcBorders>
              <w:top w:val="nil"/>
              <w:left w:val="single" w:sz="8" w:space="0" w:color="auto"/>
              <w:bottom w:val="single" w:sz="4" w:space="0" w:color="auto"/>
              <w:right w:val="single" w:sz="4" w:space="0" w:color="auto"/>
            </w:tcBorders>
            <w:noWrap/>
            <w:vAlign w:val="bottom"/>
            <w:hideMark/>
          </w:tcPr>
          <w:p w14:paraId="0D032C0D" w14:textId="77777777" w:rsidR="00296855" w:rsidRPr="0051061B" w:rsidRDefault="00296855" w:rsidP="00296855">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Kohustiste tasumine (-)</w:t>
            </w:r>
          </w:p>
        </w:tc>
        <w:tc>
          <w:tcPr>
            <w:tcW w:w="1418" w:type="dxa"/>
            <w:tcBorders>
              <w:top w:val="nil"/>
              <w:left w:val="single" w:sz="4" w:space="0" w:color="auto"/>
              <w:bottom w:val="single" w:sz="4" w:space="0" w:color="auto"/>
              <w:right w:val="nil"/>
            </w:tcBorders>
            <w:vAlign w:val="bottom"/>
            <w:hideMark/>
          </w:tcPr>
          <w:p w14:paraId="4DBDB1DC" w14:textId="212B5545"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-650 000</w:t>
            </w:r>
          </w:p>
        </w:tc>
        <w:tc>
          <w:tcPr>
            <w:tcW w:w="1275" w:type="dxa"/>
            <w:tcBorders>
              <w:top w:val="nil"/>
              <w:left w:val="single" w:sz="4" w:space="0" w:color="auto"/>
              <w:bottom w:val="single" w:sz="4" w:space="0" w:color="auto"/>
              <w:right w:val="single" w:sz="4" w:space="0" w:color="auto"/>
            </w:tcBorders>
            <w:noWrap/>
            <w:vAlign w:val="bottom"/>
            <w:hideMark/>
          </w:tcPr>
          <w:p w14:paraId="015D152D" w14:textId="56AE0C86"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-660 000</w:t>
            </w:r>
          </w:p>
        </w:tc>
        <w:tc>
          <w:tcPr>
            <w:tcW w:w="1276" w:type="dxa"/>
            <w:tcBorders>
              <w:top w:val="nil"/>
              <w:left w:val="nil"/>
              <w:bottom w:val="single" w:sz="4" w:space="0" w:color="auto"/>
              <w:right w:val="single" w:sz="4" w:space="0" w:color="auto"/>
            </w:tcBorders>
            <w:noWrap/>
            <w:vAlign w:val="bottom"/>
            <w:hideMark/>
          </w:tcPr>
          <w:p w14:paraId="6B020110" w14:textId="5A92A620"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-670 000</w:t>
            </w:r>
          </w:p>
        </w:tc>
        <w:tc>
          <w:tcPr>
            <w:tcW w:w="1276" w:type="dxa"/>
            <w:tcBorders>
              <w:top w:val="nil"/>
              <w:left w:val="nil"/>
              <w:bottom w:val="single" w:sz="4" w:space="0" w:color="auto"/>
              <w:right w:val="single" w:sz="4" w:space="0" w:color="auto"/>
            </w:tcBorders>
            <w:noWrap/>
            <w:vAlign w:val="bottom"/>
            <w:hideMark/>
          </w:tcPr>
          <w:p w14:paraId="46EFB8FA" w14:textId="4D305173"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-700 000</w:t>
            </w:r>
          </w:p>
        </w:tc>
        <w:tc>
          <w:tcPr>
            <w:tcW w:w="1276" w:type="dxa"/>
            <w:tcBorders>
              <w:top w:val="nil"/>
              <w:left w:val="nil"/>
              <w:bottom w:val="single" w:sz="4" w:space="0" w:color="auto"/>
              <w:right w:val="single" w:sz="8" w:space="0" w:color="auto"/>
            </w:tcBorders>
            <w:noWrap/>
            <w:vAlign w:val="bottom"/>
            <w:hideMark/>
          </w:tcPr>
          <w:p w14:paraId="75981F11" w14:textId="23F7E189" w:rsidR="00296855" w:rsidRPr="0051061B" w:rsidRDefault="00296855" w:rsidP="00296855">
            <w:pPr>
              <w:spacing w:after="0" w:line="240" w:lineRule="auto"/>
              <w:jc w:val="right"/>
              <w:rPr>
                <w:rFonts w:ascii="Arial" w:eastAsia="Times New Roman" w:hAnsi="Arial" w:cs="Arial"/>
                <w:sz w:val="20"/>
                <w:szCs w:val="20"/>
                <w:lang w:eastAsia="et-EE"/>
              </w:rPr>
            </w:pPr>
            <w:r>
              <w:rPr>
                <w:rFonts w:ascii="Arial" w:hAnsi="Arial" w:cs="Arial"/>
                <w:sz w:val="20"/>
                <w:szCs w:val="20"/>
              </w:rPr>
              <w:t>-750 000</w:t>
            </w:r>
          </w:p>
        </w:tc>
      </w:tr>
    </w:tbl>
    <w:p w14:paraId="00334CB7" w14:textId="77777777" w:rsidR="00FC68B1" w:rsidRDefault="00FC68B1" w:rsidP="00FC68B1">
      <w:pPr>
        <w:jc w:val="both"/>
        <w:rPr>
          <w:rFonts w:ascii="Times New Roman" w:hAnsi="Times New Roman" w:cs="Times New Roman"/>
          <w:sz w:val="24"/>
          <w:szCs w:val="24"/>
        </w:rPr>
      </w:pPr>
    </w:p>
    <w:p w14:paraId="4B12B4B0" w14:textId="77777777" w:rsidR="00FC68B1" w:rsidRDefault="00FC68B1" w:rsidP="00FC68B1">
      <w:pPr>
        <w:jc w:val="both"/>
        <w:rPr>
          <w:rFonts w:ascii="Times New Roman" w:hAnsi="Times New Roman" w:cs="Times New Roman"/>
          <w:sz w:val="24"/>
          <w:szCs w:val="24"/>
        </w:rPr>
      </w:pPr>
      <w:r w:rsidRPr="008459E7">
        <w:rPr>
          <w:rFonts w:ascii="Times New Roman" w:hAnsi="Times New Roman" w:cs="Times New Roman"/>
          <w:sz w:val="24"/>
          <w:szCs w:val="24"/>
        </w:rPr>
        <w:t xml:space="preserve">25.10.2019.a. on Swedbank AS ja </w:t>
      </w:r>
      <w:proofErr w:type="spellStart"/>
      <w:r w:rsidRPr="008459E7">
        <w:rPr>
          <w:rFonts w:ascii="Times New Roman" w:hAnsi="Times New Roman" w:cs="Times New Roman"/>
          <w:sz w:val="24"/>
          <w:szCs w:val="24"/>
        </w:rPr>
        <w:t>Steniard</w:t>
      </w:r>
      <w:proofErr w:type="spellEnd"/>
      <w:r w:rsidRPr="008459E7">
        <w:rPr>
          <w:rFonts w:ascii="Times New Roman" w:hAnsi="Times New Roman" w:cs="Times New Roman"/>
          <w:sz w:val="24"/>
          <w:szCs w:val="24"/>
        </w:rPr>
        <w:t xml:space="preserve"> OÜ vahel sõlmitud Kuusalu Spordikeskuse laenu refinantseerimise leping lõpptähtajaga 15.10.2026 ning jääkmaksumusega 1 658 424 eurot. </w:t>
      </w:r>
      <w:r w:rsidRPr="008459E7">
        <w:rPr>
          <w:rFonts w:ascii="Times New Roman" w:hAnsi="Times New Roman" w:cs="Times New Roman"/>
          <w:sz w:val="24"/>
          <w:szCs w:val="24"/>
        </w:rPr>
        <w:lastRenderedPageBreak/>
        <w:t>Arvestades käesoleval ajal tekkinud majanduslangust prognoosime, et vallal puuduvad vahendid laenujäägi koheseks tagastamiseks. Laenuleping tuleb kas pikendada või refinantseerida. Seega ei ole 2026. aasta laenumakse kohustustes kajastatud laenu lõppmakset ja laenu tagasimaksed on ajatatud järgnevate aastate peale.</w:t>
      </w:r>
    </w:p>
    <w:p w14:paraId="052B3D98" w14:textId="77777777" w:rsidR="00296855" w:rsidRDefault="00296855" w:rsidP="00FC68B1">
      <w:pPr>
        <w:jc w:val="both"/>
        <w:rPr>
          <w:rFonts w:ascii="Times New Roman" w:hAnsi="Times New Roman" w:cs="Times New Roman"/>
          <w:sz w:val="24"/>
          <w:szCs w:val="24"/>
        </w:rPr>
      </w:pPr>
    </w:p>
    <w:p w14:paraId="586AF03A" w14:textId="77777777" w:rsidR="00FC68B1" w:rsidRDefault="00FC68B1" w:rsidP="00FC68B1">
      <w:pPr>
        <w:pStyle w:val="Pealkiri1"/>
        <w:numPr>
          <w:ilvl w:val="1"/>
          <w:numId w:val="36"/>
        </w:numPr>
      </w:pPr>
      <w:bookmarkStart w:id="24" w:name="_Toc78291455"/>
      <w:bookmarkStart w:id="25" w:name="_Toc176852424"/>
      <w:r>
        <w:t xml:space="preserve"> Sõltuvad üksused</w:t>
      </w:r>
      <w:bookmarkEnd w:id="24"/>
      <w:bookmarkEnd w:id="25"/>
    </w:p>
    <w:p w14:paraId="198ED2E4" w14:textId="77777777" w:rsidR="00FC68B1" w:rsidRPr="00C56845" w:rsidRDefault="00FC68B1" w:rsidP="00FC68B1"/>
    <w:p w14:paraId="173D24EF" w14:textId="77777777" w:rsidR="00FC68B1" w:rsidRPr="00C307E4" w:rsidRDefault="00FC68B1" w:rsidP="00FC68B1">
      <w:pPr>
        <w:jc w:val="both"/>
        <w:rPr>
          <w:rFonts w:ascii="Times New Roman" w:hAnsi="Times New Roman" w:cs="Times New Roman"/>
          <w:sz w:val="24"/>
          <w:szCs w:val="24"/>
        </w:rPr>
      </w:pPr>
      <w:r w:rsidRPr="00C307E4">
        <w:rPr>
          <w:rFonts w:ascii="Times New Roman" w:hAnsi="Times New Roman" w:cs="Times New Roman"/>
          <w:sz w:val="24"/>
          <w:szCs w:val="24"/>
        </w:rPr>
        <w:t>Kuusalu Vallavalitsuse tütarettevõtteks on OÜ Kuusalu Soojus. Kuusalu</w:t>
      </w:r>
      <w:r>
        <w:rPr>
          <w:rFonts w:ascii="Times New Roman" w:hAnsi="Times New Roman" w:cs="Times New Roman"/>
          <w:sz w:val="24"/>
          <w:szCs w:val="24"/>
        </w:rPr>
        <w:t xml:space="preserve"> Soojus OÜ loodi 1998. aastal. </w:t>
      </w:r>
      <w:r w:rsidRPr="00C307E4">
        <w:rPr>
          <w:rFonts w:ascii="Times New Roman" w:hAnsi="Times New Roman" w:cs="Times New Roman"/>
          <w:sz w:val="24"/>
          <w:szCs w:val="24"/>
        </w:rPr>
        <w:t>Põhitegevusalaks on soojusenergia tootmine ja müük. Kuusalu Vallavalitsus omab Kuusalu Soojus OÜ 100% osalust ning osaluse suuruseks on 215 389 eurot. Kuusalu Soojus OÜ konsolideeritakse rida-realt ning kajastatakse emaettevõtte bilansis tuletatud soetusmaksumuses.</w:t>
      </w:r>
    </w:p>
    <w:p w14:paraId="1FBEAFD4" w14:textId="77777777" w:rsidR="00FC68B1" w:rsidRPr="00C307E4" w:rsidRDefault="00FC68B1" w:rsidP="00FC68B1">
      <w:pPr>
        <w:jc w:val="both"/>
        <w:rPr>
          <w:rFonts w:ascii="Times New Roman" w:hAnsi="Times New Roman" w:cs="Times New Roman"/>
          <w:sz w:val="24"/>
          <w:szCs w:val="24"/>
        </w:rPr>
      </w:pPr>
      <w:r w:rsidRPr="00C307E4">
        <w:rPr>
          <w:rFonts w:ascii="Times New Roman" w:hAnsi="Times New Roman" w:cs="Times New Roman"/>
          <w:sz w:val="24"/>
          <w:szCs w:val="24"/>
        </w:rPr>
        <w:t>Kuusalu Vallavalitsuse s</w:t>
      </w:r>
      <w:r>
        <w:rPr>
          <w:rFonts w:ascii="Times New Roman" w:hAnsi="Times New Roman" w:cs="Times New Roman"/>
          <w:sz w:val="24"/>
          <w:szCs w:val="24"/>
        </w:rPr>
        <w:t xml:space="preserve">idusettevõte on OÜ Sõnumitooja. </w:t>
      </w:r>
      <w:r w:rsidRPr="00C307E4">
        <w:rPr>
          <w:rFonts w:ascii="Times New Roman" w:hAnsi="Times New Roman" w:cs="Times New Roman"/>
          <w:sz w:val="24"/>
          <w:szCs w:val="24"/>
        </w:rPr>
        <w:t xml:space="preserve">OÜ </w:t>
      </w:r>
      <w:r>
        <w:rPr>
          <w:rFonts w:ascii="Times New Roman" w:hAnsi="Times New Roman" w:cs="Times New Roman"/>
          <w:sz w:val="24"/>
          <w:szCs w:val="24"/>
        </w:rPr>
        <w:t xml:space="preserve">Sõnumitooja asutati 09.09.1994. </w:t>
      </w:r>
      <w:r w:rsidRPr="00C307E4">
        <w:rPr>
          <w:rFonts w:ascii="Times New Roman" w:hAnsi="Times New Roman" w:cs="Times New Roman"/>
          <w:sz w:val="24"/>
          <w:szCs w:val="24"/>
        </w:rPr>
        <w:t>Põhitegevusala on ajalehe Sõnumitooja kirjastamine. Kuusalu Vallavalitsus omab OÜ-s Sõnumitooja 33,3% osalust võrdselt teiste omavalitsusüksustega – Anija ja Raasiku vallaga. Kõigi omavalitsuste osaluse suuruseks on 3 764 eurot. Kuusalu Vallavalitsus kajastab OÜ-d Sõnumitooja sidusettevõttena.</w:t>
      </w:r>
    </w:p>
    <w:p w14:paraId="6FD3F254" w14:textId="2E6797F2" w:rsidR="00F03138" w:rsidRDefault="00FC68B1" w:rsidP="00FC68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Kuusalu Vallavalitsusel puuduvad sõltuvad üksused. </w:t>
      </w:r>
    </w:p>
    <w:p w14:paraId="5828A0E8" w14:textId="77777777" w:rsidR="005D5B74" w:rsidRDefault="005D5B74" w:rsidP="005D5B74">
      <w:pPr>
        <w:pStyle w:val="Pealkiri1"/>
        <w:spacing w:before="0"/>
      </w:pPr>
      <w:bookmarkStart w:id="26" w:name="_Toc78291456"/>
      <w:bookmarkStart w:id="27" w:name="_Toc176852425"/>
    </w:p>
    <w:p w14:paraId="5DBBDBFF" w14:textId="573CF24F" w:rsidR="00FC68B1" w:rsidRPr="003C7DDA" w:rsidRDefault="00FC68B1" w:rsidP="00FC68B1">
      <w:pPr>
        <w:pStyle w:val="Pealkiri1"/>
        <w:spacing w:after="240"/>
        <w:rPr>
          <w:highlight w:val="green"/>
        </w:rPr>
      </w:pPr>
      <w:r>
        <w:t xml:space="preserve">4.6 </w:t>
      </w:r>
      <w:r w:rsidRPr="00D97BDD">
        <w:t>Finantsdistsipliin</w:t>
      </w:r>
      <w:bookmarkEnd w:id="26"/>
      <w:bookmarkEnd w:id="27"/>
      <w:r w:rsidRPr="00855ECD">
        <w:rPr>
          <w:highlight w:val="green"/>
        </w:rPr>
        <w:t xml:space="preserve"> </w:t>
      </w:r>
    </w:p>
    <w:p w14:paraId="0AF3BCDA" w14:textId="77777777" w:rsidR="00FC68B1" w:rsidRPr="00AF495B" w:rsidRDefault="00FC68B1" w:rsidP="00FC68B1">
      <w:pPr>
        <w:jc w:val="both"/>
        <w:rPr>
          <w:rFonts w:ascii="Times New Roman" w:hAnsi="Times New Roman" w:cs="Times New Roman"/>
          <w:sz w:val="24"/>
          <w:szCs w:val="24"/>
        </w:rPr>
      </w:pPr>
      <w:r w:rsidRPr="00AF495B">
        <w:rPr>
          <w:rFonts w:ascii="Times New Roman" w:hAnsi="Times New Roman" w:cs="Times New Roman"/>
          <w:sz w:val="24"/>
          <w:szCs w:val="24"/>
        </w:rPr>
        <w:t>Kuusalu vald on oma arengu kavandamisel ja elluviimisel lähtunud kestlikkuse printsiibist. Teostatud investeeringud ja võetud kohustused on säilitanud vallale piisava maksevõime sealjuures olemasolevate teenuste osutamiseks senises mahus. Kuusalu vallavalitsusel on võimalik planeerida täiendavaid investeeringuid laenuvahendite abil enne Rahandusministeeriumi kehtestatud piiri saavutamist.</w:t>
      </w:r>
    </w:p>
    <w:p w14:paraId="43A0AA4C" w14:textId="77777777" w:rsidR="00FC68B1" w:rsidRPr="00AF495B" w:rsidRDefault="00FC68B1" w:rsidP="00FC68B1">
      <w:pPr>
        <w:jc w:val="both"/>
        <w:rPr>
          <w:rFonts w:ascii="Times New Roman" w:hAnsi="Times New Roman" w:cs="Times New Roman"/>
          <w:sz w:val="24"/>
          <w:szCs w:val="24"/>
        </w:rPr>
      </w:pPr>
      <w:r w:rsidRPr="00AF495B">
        <w:rPr>
          <w:rFonts w:ascii="Times New Roman" w:hAnsi="Times New Roman" w:cs="Times New Roman"/>
          <w:sz w:val="24"/>
          <w:szCs w:val="24"/>
        </w:rPr>
        <w:t>Finantsdistsipliini tagamiseks sätestab kohaliku omavalitsuse finantsjuhtimise seadus finantsdistsipliini tagamise meetmed. Kohaliku omavalitsuse üksuse finantsdistsipliini tagamise meetmed on kinnipidamine kohaliku omavalitsuse üksuse ja kohaliku omavalitsuse üksuse arvestusüksuse põhitegevuse tulemi lubatavast väärtusest ja netovõlakoormuse ülemmäärast.</w:t>
      </w:r>
    </w:p>
    <w:p w14:paraId="05B1FACF" w14:textId="77777777" w:rsidR="00FC68B1" w:rsidRPr="00AF495B" w:rsidRDefault="00FC68B1" w:rsidP="00FC68B1">
      <w:pPr>
        <w:jc w:val="both"/>
        <w:rPr>
          <w:rFonts w:ascii="Times New Roman" w:hAnsi="Times New Roman" w:cs="Times New Roman"/>
          <w:sz w:val="24"/>
          <w:szCs w:val="24"/>
        </w:rPr>
      </w:pPr>
      <w:r w:rsidRPr="00AF495B">
        <w:rPr>
          <w:rFonts w:ascii="Times New Roman" w:hAnsi="Times New Roman" w:cs="Times New Roman"/>
          <w:sz w:val="24"/>
          <w:szCs w:val="24"/>
        </w:rPr>
        <w:t>Põhitegevuse tulem on põhitegevuse tulude ja põhitegevuse kulude vahe. Põhitegevuse tulemi väärtus ei tohi olla aruandeaasta lõpu seisuga väiksem kui null va arvatud juhul kui sellele eelnenud aasta põhitegevuse tulem oli suurem kui null.</w:t>
      </w:r>
    </w:p>
    <w:p w14:paraId="17EF7878" w14:textId="77777777" w:rsidR="00FC68B1" w:rsidRDefault="00FC68B1" w:rsidP="00FC68B1">
      <w:pPr>
        <w:jc w:val="both"/>
        <w:rPr>
          <w:rFonts w:ascii="Times New Roman" w:hAnsi="Times New Roman" w:cs="Times New Roman"/>
          <w:sz w:val="24"/>
          <w:szCs w:val="24"/>
        </w:rPr>
      </w:pPr>
      <w:r w:rsidRPr="0000556F">
        <w:rPr>
          <w:rFonts w:ascii="Times New Roman" w:hAnsi="Times New Roman" w:cs="Times New Roman"/>
          <w:sz w:val="24"/>
          <w:szCs w:val="24"/>
        </w:rPr>
        <w:t>Netovõlakoormus on võlakohustuste suuruse ja likviidsete varade kogusumma vahe.  Kohaliku omavalitsuse üksuse ja tema arvestusüksuse netovõlakoormus võib aruandeaasta</w:t>
      </w:r>
      <w:r>
        <w:rPr>
          <w:rFonts w:ascii="Times New Roman" w:hAnsi="Times New Roman" w:cs="Times New Roman"/>
          <w:sz w:val="24"/>
          <w:szCs w:val="24"/>
        </w:rPr>
        <w:t xml:space="preserve"> </w:t>
      </w:r>
      <w:r w:rsidRPr="0000556F">
        <w:rPr>
          <w:rFonts w:ascii="Times New Roman" w:hAnsi="Times New Roman" w:cs="Times New Roman"/>
          <w:sz w:val="24"/>
          <w:szCs w:val="24"/>
        </w:rPr>
        <w:t>lõpul</w:t>
      </w:r>
      <w:r>
        <w:rPr>
          <w:rFonts w:ascii="Times New Roman" w:hAnsi="Times New Roman" w:cs="Times New Roman"/>
          <w:sz w:val="24"/>
          <w:szCs w:val="24"/>
        </w:rPr>
        <w:t xml:space="preserve"> </w:t>
      </w:r>
      <w:r w:rsidRPr="0000556F">
        <w:rPr>
          <w:rFonts w:ascii="Times New Roman" w:hAnsi="Times New Roman" w:cs="Times New Roman"/>
          <w:sz w:val="24"/>
          <w:szCs w:val="24"/>
        </w:rPr>
        <w:t>ulatuda:</w:t>
      </w:r>
      <w:r w:rsidRPr="0000556F">
        <w:rPr>
          <w:rFonts w:ascii="Times New Roman" w:hAnsi="Times New Roman" w:cs="Times New Roman"/>
          <w:sz w:val="24"/>
          <w:szCs w:val="24"/>
        </w:rPr>
        <w:br/>
      </w:r>
      <w:r w:rsidRPr="004370AC">
        <w:rPr>
          <w:rFonts w:ascii="Times New Roman" w:hAnsi="Times New Roman" w:cs="Times New Roman"/>
          <w:sz w:val="24"/>
          <w:szCs w:val="24"/>
        </w:rPr>
        <w:t>1) aastatel 202</w:t>
      </w:r>
      <w:r>
        <w:rPr>
          <w:rFonts w:ascii="Times New Roman" w:hAnsi="Times New Roman" w:cs="Times New Roman"/>
          <w:sz w:val="24"/>
          <w:szCs w:val="24"/>
        </w:rPr>
        <w:t>1</w:t>
      </w:r>
      <w:r w:rsidRPr="004370AC">
        <w:rPr>
          <w:rFonts w:ascii="Times New Roman" w:hAnsi="Times New Roman" w:cs="Times New Roman"/>
          <w:sz w:val="24"/>
          <w:szCs w:val="24"/>
        </w:rPr>
        <w:t xml:space="preserve">–2024 lõppenud aruandeaasta põhitegevuse tulude ja põhitegevuse kulude kümnekordse vaheni, kuid ei tohi ületada sama aruandeaasta põhitegevuse tulude kogusummat või 80 protsendini vastava aasta põhitegevuse tuludest, kui põhitegevuse tulude ja põhitegevuse kulude kümnekordne vahe on väiksem kui 80 protsenti vastava aruandeaasta põhitegevuse </w:t>
      </w:r>
      <w:r w:rsidRPr="004370AC">
        <w:rPr>
          <w:rFonts w:ascii="Times New Roman" w:hAnsi="Times New Roman" w:cs="Times New Roman"/>
          <w:sz w:val="24"/>
          <w:szCs w:val="24"/>
        </w:rPr>
        <w:lastRenderedPageBreak/>
        <w:t>tuludest;</w:t>
      </w:r>
      <w:r w:rsidRPr="004370AC">
        <w:rPr>
          <w:rFonts w:ascii="Times New Roman" w:hAnsi="Times New Roman" w:cs="Times New Roman"/>
          <w:sz w:val="24"/>
          <w:szCs w:val="24"/>
        </w:rPr>
        <w:br/>
        <w:t>2) 2025. aastal lõppenud aruandeaasta põhitegevuse tulude ja põhitegevuse kulude üheksakordse vaheni, kuid ei tohi ületada sama aruandeaasta põhitegevuse tulude kogusummat või 75 protsendini sama aasta põhitegevuse tuludest, kui põhitegevuse tulude ja põhitegevuse kulude üheksakordne vahe on väiksem kui 75 protsenti vastava aruandeaasta põhitegevuse tuludest.</w:t>
      </w:r>
    </w:p>
    <w:p w14:paraId="58ED5FF2" w14:textId="389F54DF" w:rsidR="00FC68B1" w:rsidRDefault="00FC68B1" w:rsidP="00FC68B1">
      <w:pPr>
        <w:jc w:val="both"/>
        <w:rPr>
          <w:rFonts w:ascii="Times New Roman" w:hAnsi="Times New Roman" w:cs="Times New Roman"/>
          <w:sz w:val="24"/>
          <w:szCs w:val="24"/>
        </w:rPr>
      </w:pPr>
      <w:r>
        <w:rPr>
          <w:rFonts w:ascii="Times New Roman" w:hAnsi="Times New Roman" w:cs="Times New Roman"/>
          <w:sz w:val="24"/>
          <w:szCs w:val="24"/>
        </w:rPr>
        <w:t xml:space="preserve">3) </w:t>
      </w:r>
      <w:r w:rsidRPr="004370AC">
        <w:rPr>
          <w:rFonts w:ascii="Times New Roman" w:hAnsi="Times New Roman" w:cs="Times New Roman"/>
          <w:sz w:val="24"/>
          <w:szCs w:val="24"/>
        </w:rPr>
        <w:t>202</w:t>
      </w:r>
      <w:r>
        <w:rPr>
          <w:rFonts w:ascii="Times New Roman" w:hAnsi="Times New Roman" w:cs="Times New Roman"/>
          <w:sz w:val="24"/>
          <w:szCs w:val="24"/>
        </w:rPr>
        <w:t>6</w:t>
      </w:r>
      <w:r w:rsidRPr="004370AC">
        <w:rPr>
          <w:rFonts w:ascii="Times New Roman" w:hAnsi="Times New Roman" w:cs="Times New Roman"/>
          <w:sz w:val="24"/>
          <w:szCs w:val="24"/>
        </w:rPr>
        <w:t xml:space="preserve">. aastal lõppenud aruandeaasta põhitegevuse tulude ja põhitegevuse kulude </w:t>
      </w:r>
      <w:r w:rsidR="00A67ED3">
        <w:rPr>
          <w:rFonts w:ascii="Times New Roman" w:hAnsi="Times New Roman" w:cs="Times New Roman"/>
          <w:sz w:val="24"/>
          <w:szCs w:val="24"/>
        </w:rPr>
        <w:t>kaheksa</w:t>
      </w:r>
      <w:r w:rsidRPr="004370AC">
        <w:rPr>
          <w:rFonts w:ascii="Times New Roman" w:hAnsi="Times New Roman" w:cs="Times New Roman"/>
          <w:sz w:val="24"/>
          <w:szCs w:val="24"/>
        </w:rPr>
        <w:t>kordse vaheni, kuid ei tohi ületada sama aruandeaasta põhitegevuse tulude kogusummat või 7</w:t>
      </w:r>
      <w:r>
        <w:rPr>
          <w:rFonts w:ascii="Times New Roman" w:hAnsi="Times New Roman" w:cs="Times New Roman"/>
          <w:sz w:val="24"/>
          <w:szCs w:val="24"/>
        </w:rPr>
        <w:t>0</w:t>
      </w:r>
      <w:r w:rsidRPr="004370AC">
        <w:rPr>
          <w:rFonts w:ascii="Times New Roman" w:hAnsi="Times New Roman" w:cs="Times New Roman"/>
          <w:sz w:val="24"/>
          <w:szCs w:val="24"/>
        </w:rPr>
        <w:t xml:space="preserve"> protsendini sama aasta põhitegevuse tuludest, kui põhitegevuse tulude ja põhitegevuse kulude </w:t>
      </w:r>
      <w:r w:rsidR="00A67ED3">
        <w:rPr>
          <w:rFonts w:ascii="Times New Roman" w:hAnsi="Times New Roman" w:cs="Times New Roman"/>
          <w:sz w:val="24"/>
          <w:szCs w:val="24"/>
        </w:rPr>
        <w:t>kaheksa</w:t>
      </w:r>
      <w:r w:rsidRPr="004370AC">
        <w:rPr>
          <w:rFonts w:ascii="Times New Roman" w:hAnsi="Times New Roman" w:cs="Times New Roman"/>
          <w:sz w:val="24"/>
          <w:szCs w:val="24"/>
        </w:rPr>
        <w:t>kordne vahe on väiksem kui 7</w:t>
      </w:r>
      <w:r>
        <w:rPr>
          <w:rFonts w:ascii="Times New Roman" w:hAnsi="Times New Roman" w:cs="Times New Roman"/>
          <w:sz w:val="24"/>
          <w:szCs w:val="24"/>
        </w:rPr>
        <w:t>0</w:t>
      </w:r>
      <w:r w:rsidRPr="004370AC">
        <w:rPr>
          <w:rFonts w:ascii="Times New Roman" w:hAnsi="Times New Roman" w:cs="Times New Roman"/>
          <w:sz w:val="24"/>
          <w:szCs w:val="24"/>
        </w:rPr>
        <w:t xml:space="preserve"> protsenti vastava aruandeaasta põhitegevuse tuludest.</w:t>
      </w:r>
    </w:p>
    <w:p w14:paraId="2586A447" w14:textId="507779FB" w:rsidR="00FC68B1" w:rsidRDefault="00FC68B1" w:rsidP="00FC68B1">
      <w:pPr>
        <w:jc w:val="both"/>
        <w:rPr>
          <w:rFonts w:ascii="Times New Roman" w:hAnsi="Times New Roman" w:cs="Times New Roman"/>
          <w:sz w:val="24"/>
          <w:szCs w:val="24"/>
        </w:rPr>
      </w:pPr>
      <w:r>
        <w:rPr>
          <w:rFonts w:ascii="Times New Roman" w:hAnsi="Times New Roman" w:cs="Times New Roman"/>
          <w:sz w:val="24"/>
          <w:szCs w:val="24"/>
        </w:rPr>
        <w:t xml:space="preserve">4) </w:t>
      </w:r>
      <w:r w:rsidRPr="004370AC">
        <w:rPr>
          <w:rFonts w:ascii="Times New Roman" w:hAnsi="Times New Roman" w:cs="Times New Roman"/>
          <w:sz w:val="24"/>
          <w:szCs w:val="24"/>
        </w:rPr>
        <w:t>202</w:t>
      </w:r>
      <w:r>
        <w:rPr>
          <w:rFonts w:ascii="Times New Roman" w:hAnsi="Times New Roman" w:cs="Times New Roman"/>
          <w:sz w:val="24"/>
          <w:szCs w:val="24"/>
        </w:rPr>
        <w:t>7</w:t>
      </w:r>
      <w:r w:rsidRPr="004370AC">
        <w:rPr>
          <w:rFonts w:ascii="Times New Roman" w:hAnsi="Times New Roman" w:cs="Times New Roman"/>
          <w:sz w:val="24"/>
          <w:szCs w:val="24"/>
        </w:rPr>
        <w:t xml:space="preserve">. aastal lõppenud aruandeaasta põhitegevuse tulude ja põhitegevuse kulude </w:t>
      </w:r>
      <w:r w:rsidR="00A67ED3">
        <w:rPr>
          <w:rFonts w:ascii="Times New Roman" w:hAnsi="Times New Roman" w:cs="Times New Roman"/>
          <w:sz w:val="24"/>
          <w:szCs w:val="24"/>
        </w:rPr>
        <w:t>seitsme</w:t>
      </w:r>
      <w:r w:rsidRPr="004370AC">
        <w:rPr>
          <w:rFonts w:ascii="Times New Roman" w:hAnsi="Times New Roman" w:cs="Times New Roman"/>
          <w:sz w:val="24"/>
          <w:szCs w:val="24"/>
        </w:rPr>
        <w:t xml:space="preserve">kordse vaheni, kuid ei tohi ületada sama aruandeaasta põhitegevuse tulude kogusummat või </w:t>
      </w:r>
      <w:r>
        <w:rPr>
          <w:rFonts w:ascii="Times New Roman" w:hAnsi="Times New Roman" w:cs="Times New Roman"/>
          <w:sz w:val="24"/>
          <w:szCs w:val="24"/>
        </w:rPr>
        <w:t>65</w:t>
      </w:r>
      <w:r w:rsidRPr="004370AC">
        <w:rPr>
          <w:rFonts w:ascii="Times New Roman" w:hAnsi="Times New Roman" w:cs="Times New Roman"/>
          <w:sz w:val="24"/>
          <w:szCs w:val="24"/>
        </w:rPr>
        <w:t xml:space="preserve"> protsendini sama aasta põhitegevuse tuludest, kui põhitegevuse tulude ja põhitegevuse kulude </w:t>
      </w:r>
      <w:r w:rsidR="00A67ED3">
        <w:rPr>
          <w:rFonts w:ascii="Times New Roman" w:hAnsi="Times New Roman" w:cs="Times New Roman"/>
          <w:sz w:val="24"/>
          <w:szCs w:val="24"/>
        </w:rPr>
        <w:t>seitsme</w:t>
      </w:r>
      <w:r w:rsidRPr="004370AC">
        <w:rPr>
          <w:rFonts w:ascii="Times New Roman" w:hAnsi="Times New Roman" w:cs="Times New Roman"/>
          <w:sz w:val="24"/>
          <w:szCs w:val="24"/>
        </w:rPr>
        <w:t xml:space="preserve">kordne vahe on väiksem kui </w:t>
      </w:r>
      <w:r>
        <w:rPr>
          <w:rFonts w:ascii="Times New Roman" w:hAnsi="Times New Roman" w:cs="Times New Roman"/>
          <w:sz w:val="24"/>
          <w:szCs w:val="24"/>
        </w:rPr>
        <w:t>65</w:t>
      </w:r>
      <w:r w:rsidRPr="004370AC">
        <w:rPr>
          <w:rFonts w:ascii="Times New Roman" w:hAnsi="Times New Roman" w:cs="Times New Roman"/>
          <w:sz w:val="24"/>
          <w:szCs w:val="24"/>
        </w:rPr>
        <w:t xml:space="preserve"> protsenti vastava aruandeaasta põhitegevuse tuludest.</w:t>
      </w:r>
    </w:p>
    <w:p w14:paraId="76F27366" w14:textId="17E8DD90" w:rsidR="00A67ED3" w:rsidRDefault="00A67ED3" w:rsidP="00FC68B1">
      <w:pPr>
        <w:jc w:val="both"/>
        <w:rPr>
          <w:rFonts w:ascii="Times New Roman" w:hAnsi="Times New Roman" w:cs="Times New Roman"/>
          <w:sz w:val="24"/>
          <w:szCs w:val="24"/>
        </w:rPr>
      </w:pPr>
      <w:r>
        <w:rPr>
          <w:rFonts w:ascii="Times New Roman" w:hAnsi="Times New Roman" w:cs="Times New Roman"/>
          <w:sz w:val="24"/>
          <w:szCs w:val="24"/>
        </w:rPr>
        <w:t>5) 2028. aastast võib n</w:t>
      </w:r>
      <w:r w:rsidRPr="00A67ED3">
        <w:rPr>
          <w:rFonts w:ascii="Times New Roman" w:hAnsi="Times New Roman" w:cs="Times New Roman"/>
          <w:sz w:val="24"/>
          <w:szCs w:val="24"/>
        </w:rPr>
        <w:t>etovõlakoormus aruandeaasta lõpul ulatuda lõppenud aruandeaasta põhitegevuse tulude ja põhitegevuse kulude kuuekordse vaheni, kuid ei tohi ületada sama aruandeaasta põhitegevuse tulude kogusummat.</w:t>
      </w:r>
      <w:r>
        <w:rPr>
          <w:rFonts w:ascii="Times New Roman" w:hAnsi="Times New Roman" w:cs="Times New Roman"/>
          <w:sz w:val="24"/>
          <w:szCs w:val="24"/>
        </w:rPr>
        <w:t xml:space="preserve"> </w:t>
      </w:r>
      <w:r w:rsidRPr="00A67ED3">
        <w:rPr>
          <w:rFonts w:ascii="Times New Roman" w:hAnsi="Times New Roman" w:cs="Times New Roman"/>
          <w:sz w:val="24"/>
          <w:szCs w:val="24"/>
        </w:rPr>
        <w:t> Kui arvutatud põhitegevuse tulude ja põhitegevuse kulude kuuekordne vahe on väiksem kui 60 protsenti vastava aruandeaasta põhitegevuse tuludest, võib netovõlakoormus ulatuda kuni 60 protsendini vastava aruandeaasta põhitegevuse tuludes</w:t>
      </w:r>
      <w:r>
        <w:rPr>
          <w:rFonts w:ascii="Times New Roman" w:hAnsi="Times New Roman" w:cs="Times New Roman"/>
          <w:sz w:val="24"/>
          <w:szCs w:val="24"/>
        </w:rPr>
        <w:t>t.</w:t>
      </w:r>
    </w:p>
    <w:p w14:paraId="3958F7B5" w14:textId="029F1416" w:rsidR="00FC68B1" w:rsidRDefault="00FC68B1" w:rsidP="00FC68B1">
      <w:pPr>
        <w:jc w:val="both"/>
        <w:rPr>
          <w:rFonts w:ascii="Times New Roman" w:hAnsi="Times New Roman" w:cs="Times New Roman"/>
          <w:sz w:val="24"/>
          <w:szCs w:val="24"/>
        </w:rPr>
      </w:pPr>
      <w:r w:rsidRPr="00AF495B">
        <w:rPr>
          <w:rFonts w:ascii="Times New Roman" w:hAnsi="Times New Roman" w:cs="Times New Roman"/>
          <w:sz w:val="24"/>
          <w:szCs w:val="24"/>
        </w:rPr>
        <w:t>Kuusalu valla põhitegevuse tulem on igal aastal kindlalt positiivne ning kasvab 202</w:t>
      </w:r>
      <w:r w:rsidR="00296855">
        <w:rPr>
          <w:rFonts w:ascii="Times New Roman" w:hAnsi="Times New Roman" w:cs="Times New Roman"/>
          <w:sz w:val="24"/>
          <w:szCs w:val="24"/>
        </w:rPr>
        <w:t>9</w:t>
      </w:r>
      <w:r>
        <w:rPr>
          <w:rFonts w:ascii="Times New Roman" w:hAnsi="Times New Roman" w:cs="Times New Roman"/>
          <w:sz w:val="24"/>
          <w:szCs w:val="24"/>
        </w:rPr>
        <w:t>.</w:t>
      </w:r>
      <w:r w:rsidRPr="00AF495B">
        <w:rPr>
          <w:rFonts w:ascii="Times New Roman" w:hAnsi="Times New Roman" w:cs="Times New Roman"/>
          <w:sz w:val="24"/>
          <w:szCs w:val="24"/>
        </w:rPr>
        <w:t xml:space="preserve"> aastaks </w:t>
      </w:r>
      <w:r w:rsidR="00296855">
        <w:rPr>
          <w:rFonts w:ascii="Times New Roman" w:hAnsi="Times New Roman" w:cs="Times New Roman"/>
          <w:sz w:val="24"/>
          <w:szCs w:val="24"/>
        </w:rPr>
        <w:t>1,7</w:t>
      </w:r>
      <w:r w:rsidRPr="00AF495B">
        <w:rPr>
          <w:rFonts w:ascii="Times New Roman" w:hAnsi="Times New Roman" w:cs="Times New Roman"/>
          <w:sz w:val="24"/>
          <w:szCs w:val="24"/>
        </w:rPr>
        <w:t xml:space="preserve"> miljonini. Põhitegevuse tulem on ebapiisav kogu investeerimistegevuse finantseerimiseks ning puudu jääv osa tuleb katta laenudega. </w:t>
      </w:r>
    </w:p>
    <w:p w14:paraId="2523B246" w14:textId="77777777" w:rsidR="00FC68B1" w:rsidRDefault="00FC68B1" w:rsidP="00FC68B1">
      <w:pPr>
        <w:jc w:val="both"/>
        <w:rPr>
          <w:rFonts w:ascii="Times New Roman" w:hAnsi="Times New Roman" w:cs="Times New Roman"/>
          <w:sz w:val="24"/>
          <w:szCs w:val="24"/>
        </w:rPr>
      </w:pPr>
    </w:p>
    <w:tbl>
      <w:tblPr>
        <w:tblW w:w="9160" w:type="dxa"/>
        <w:tblCellMar>
          <w:left w:w="70" w:type="dxa"/>
          <w:right w:w="70" w:type="dxa"/>
        </w:tblCellMar>
        <w:tblLook w:val="04A0" w:firstRow="1" w:lastRow="0" w:firstColumn="1" w:lastColumn="0" w:noHBand="0" w:noVBand="1"/>
      </w:tblPr>
      <w:tblGrid>
        <w:gridCol w:w="2967"/>
        <w:gridCol w:w="992"/>
        <w:gridCol w:w="1134"/>
        <w:gridCol w:w="993"/>
        <w:gridCol w:w="992"/>
        <w:gridCol w:w="1134"/>
        <w:gridCol w:w="948"/>
      </w:tblGrid>
      <w:tr w:rsidR="00F03138" w:rsidRPr="006F038E" w14:paraId="2777C44A" w14:textId="77777777" w:rsidTr="0063125B">
        <w:trPr>
          <w:trHeight w:val="690"/>
        </w:trPr>
        <w:tc>
          <w:tcPr>
            <w:tcW w:w="2967" w:type="dxa"/>
            <w:tcBorders>
              <w:top w:val="single" w:sz="8" w:space="0" w:color="auto"/>
              <w:left w:val="single" w:sz="8" w:space="0" w:color="auto"/>
              <w:bottom w:val="single" w:sz="4" w:space="0" w:color="auto"/>
              <w:right w:val="single" w:sz="4" w:space="0" w:color="auto"/>
            </w:tcBorders>
            <w:shd w:val="clear" w:color="000000" w:fill="CCFFCC"/>
            <w:vAlign w:val="bottom"/>
            <w:hideMark/>
          </w:tcPr>
          <w:p w14:paraId="657AE0E6" w14:textId="77777777" w:rsidR="00F03138" w:rsidRPr="006F038E" w:rsidRDefault="00F03138" w:rsidP="00F03138">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Kuusalu vald</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3612BD9C" w14:textId="4EDC2DBE" w:rsidR="00F03138" w:rsidRPr="00F03138"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2024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0800CC49" w14:textId="27F91D80" w:rsidR="00F03138" w:rsidRPr="00F03138"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2025 eeldatav täitmine</w:t>
            </w:r>
          </w:p>
        </w:tc>
        <w:tc>
          <w:tcPr>
            <w:tcW w:w="993" w:type="dxa"/>
            <w:tcBorders>
              <w:top w:val="single" w:sz="8" w:space="0" w:color="auto"/>
              <w:left w:val="nil"/>
              <w:bottom w:val="single" w:sz="8" w:space="0" w:color="auto"/>
              <w:right w:val="single" w:sz="4" w:space="0" w:color="auto"/>
            </w:tcBorders>
            <w:shd w:val="clear" w:color="000000" w:fill="CCFFCC"/>
            <w:vAlign w:val="bottom"/>
            <w:hideMark/>
          </w:tcPr>
          <w:p w14:paraId="21A9D25B" w14:textId="23FC6A2A" w:rsidR="00F03138" w:rsidRPr="00F03138"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2026 eelarve</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0AF7ABA1" w14:textId="74F7F52C" w:rsidR="00F03138" w:rsidRPr="00F03138"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2027 eelarve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5A7FE64D" w14:textId="0980ED24" w:rsidR="00F03138" w:rsidRPr="00F03138"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2028 eelarve</w:t>
            </w:r>
          </w:p>
        </w:tc>
        <w:tc>
          <w:tcPr>
            <w:tcW w:w="948" w:type="dxa"/>
            <w:tcBorders>
              <w:top w:val="single" w:sz="8" w:space="0" w:color="auto"/>
              <w:left w:val="nil"/>
              <w:bottom w:val="single" w:sz="8" w:space="0" w:color="auto"/>
              <w:right w:val="single" w:sz="8" w:space="0" w:color="auto"/>
            </w:tcBorders>
            <w:shd w:val="clear" w:color="000000" w:fill="CCFFCC"/>
            <w:vAlign w:val="bottom"/>
            <w:hideMark/>
          </w:tcPr>
          <w:p w14:paraId="77B2F541" w14:textId="16026295" w:rsidR="00F03138" w:rsidRPr="00F03138"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2029 eelarve</w:t>
            </w:r>
          </w:p>
        </w:tc>
      </w:tr>
      <w:tr w:rsidR="003552F5" w:rsidRPr="006F038E" w14:paraId="6180A51B" w14:textId="77777777" w:rsidTr="0063125B">
        <w:trPr>
          <w:trHeight w:val="300"/>
        </w:trPr>
        <w:tc>
          <w:tcPr>
            <w:tcW w:w="2967" w:type="dxa"/>
            <w:tcBorders>
              <w:top w:val="nil"/>
              <w:left w:val="single" w:sz="8" w:space="0" w:color="auto"/>
              <w:bottom w:val="single" w:sz="4" w:space="0" w:color="auto"/>
              <w:right w:val="single" w:sz="4" w:space="0" w:color="auto"/>
            </w:tcBorders>
            <w:noWrap/>
            <w:vAlign w:val="center"/>
            <w:hideMark/>
          </w:tcPr>
          <w:p w14:paraId="38B20028"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Põhitegevuse tulud kokku</w:t>
            </w:r>
          </w:p>
        </w:tc>
        <w:tc>
          <w:tcPr>
            <w:tcW w:w="992" w:type="dxa"/>
            <w:tcBorders>
              <w:top w:val="single" w:sz="4" w:space="0" w:color="auto"/>
              <w:left w:val="nil"/>
              <w:bottom w:val="single" w:sz="4" w:space="0" w:color="auto"/>
              <w:right w:val="single" w:sz="4" w:space="0" w:color="auto"/>
            </w:tcBorders>
            <w:shd w:val="clear" w:color="000000" w:fill="C0C0C0"/>
            <w:vAlign w:val="bottom"/>
            <w:hideMark/>
          </w:tcPr>
          <w:p w14:paraId="1FBCDDFE" w14:textId="248BE156"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14 865 065</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2B9D1C7C" w14:textId="16076740"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15 585 650</w:t>
            </w:r>
          </w:p>
        </w:tc>
        <w:tc>
          <w:tcPr>
            <w:tcW w:w="993" w:type="dxa"/>
            <w:tcBorders>
              <w:top w:val="single" w:sz="4" w:space="0" w:color="auto"/>
              <w:left w:val="nil"/>
              <w:bottom w:val="single" w:sz="4" w:space="0" w:color="auto"/>
              <w:right w:val="single" w:sz="4" w:space="0" w:color="auto"/>
            </w:tcBorders>
            <w:shd w:val="clear" w:color="000000" w:fill="C0C0C0"/>
            <w:vAlign w:val="bottom"/>
            <w:hideMark/>
          </w:tcPr>
          <w:p w14:paraId="455A9843" w14:textId="5FA4F4E2"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15 944 045</w:t>
            </w:r>
          </w:p>
        </w:tc>
        <w:tc>
          <w:tcPr>
            <w:tcW w:w="992" w:type="dxa"/>
            <w:tcBorders>
              <w:top w:val="single" w:sz="4" w:space="0" w:color="auto"/>
              <w:left w:val="nil"/>
              <w:bottom w:val="single" w:sz="4" w:space="0" w:color="auto"/>
              <w:right w:val="single" w:sz="4" w:space="0" w:color="auto"/>
            </w:tcBorders>
            <w:shd w:val="clear" w:color="000000" w:fill="C0C0C0"/>
            <w:vAlign w:val="bottom"/>
            <w:hideMark/>
          </w:tcPr>
          <w:p w14:paraId="3F902CAA" w14:textId="5A733642"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16 405 045</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190E45EF" w14:textId="34621DF7"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16 895 045</w:t>
            </w:r>
          </w:p>
        </w:tc>
        <w:tc>
          <w:tcPr>
            <w:tcW w:w="948" w:type="dxa"/>
            <w:tcBorders>
              <w:top w:val="single" w:sz="4" w:space="0" w:color="auto"/>
              <w:left w:val="nil"/>
              <w:bottom w:val="single" w:sz="4" w:space="0" w:color="auto"/>
              <w:right w:val="single" w:sz="8" w:space="0" w:color="auto"/>
            </w:tcBorders>
            <w:shd w:val="clear" w:color="000000" w:fill="C0C0C0"/>
            <w:vAlign w:val="bottom"/>
            <w:hideMark/>
          </w:tcPr>
          <w:p w14:paraId="539DA2F0" w14:textId="1249D136"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17 400 045</w:t>
            </w:r>
          </w:p>
        </w:tc>
      </w:tr>
      <w:tr w:rsidR="003552F5" w:rsidRPr="006F038E" w14:paraId="084EBBB1" w14:textId="77777777" w:rsidTr="0063125B">
        <w:trPr>
          <w:trHeight w:val="255"/>
        </w:trPr>
        <w:tc>
          <w:tcPr>
            <w:tcW w:w="2967" w:type="dxa"/>
            <w:tcBorders>
              <w:top w:val="nil"/>
              <w:left w:val="single" w:sz="8" w:space="0" w:color="auto"/>
              <w:bottom w:val="single" w:sz="4" w:space="0" w:color="auto"/>
              <w:right w:val="single" w:sz="4" w:space="0" w:color="auto"/>
            </w:tcBorders>
            <w:noWrap/>
            <w:vAlign w:val="center"/>
            <w:hideMark/>
          </w:tcPr>
          <w:p w14:paraId="1F4AE76F"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Põhitegevuse kulud kokku</w:t>
            </w:r>
          </w:p>
        </w:tc>
        <w:tc>
          <w:tcPr>
            <w:tcW w:w="992" w:type="dxa"/>
            <w:tcBorders>
              <w:top w:val="nil"/>
              <w:left w:val="nil"/>
              <w:bottom w:val="single" w:sz="4" w:space="0" w:color="auto"/>
              <w:right w:val="single" w:sz="4" w:space="0" w:color="auto"/>
            </w:tcBorders>
            <w:shd w:val="clear" w:color="000000" w:fill="C0C0C0"/>
            <w:vAlign w:val="bottom"/>
            <w:hideMark/>
          </w:tcPr>
          <w:p w14:paraId="179D5303" w14:textId="5391D06A"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14 110 110</w:t>
            </w:r>
          </w:p>
        </w:tc>
        <w:tc>
          <w:tcPr>
            <w:tcW w:w="1134" w:type="dxa"/>
            <w:tcBorders>
              <w:top w:val="nil"/>
              <w:left w:val="nil"/>
              <w:bottom w:val="single" w:sz="4" w:space="0" w:color="auto"/>
              <w:right w:val="single" w:sz="4" w:space="0" w:color="auto"/>
            </w:tcBorders>
            <w:shd w:val="clear" w:color="000000" w:fill="C0C0C0"/>
            <w:vAlign w:val="bottom"/>
            <w:hideMark/>
          </w:tcPr>
          <w:p w14:paraId="09864AB9" w14:textId="2CD22041"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14 393 079</w:t>
            </w:r>
          </w:p>
        </w:tc>
        <w:tc>
          <w:tcPr>
            <w:tcW w:w="993" w:type="dxa"/>
            <w:tcBorders>
              <w:top w:val="nil"/>
              <w:left w:val="nil"/>
              <w:bottom w:val="single" w:sz="4" w:space="0" w:color="auto"/>
              <w:right w:val="single" w:sz="4" w:space="0" w:color="auto"/>
            </w:tcBorders>
            <w:shd w:val="clear" w:color="000000" w:fill="C0C0C0"/>
            <w:vAlign w:val="bottom"/>
            <w:hideMark/>
          </w:tcPr>
          <w:p w14:paraId="7FED4A42" w14:textId="7E9D5737"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14 770 700</w:t>
            </w:r>
          </w:p>
        </w:tc>
        <w:tc>
          <w:tcPr>
            <w:tcW w:w="992" w:type="dxa"/>
            <w:tcBorders>
              <w:top w:val="nil"/>
              <w:left w:val="nil"/>
              <w:bottom w:val="single" w:sz="4" w:space="0" w:color="auto"/>
              <w:right w:val="single" w:sz="4" w:space="0" w:color="auto"/>
            </w:tcBorders>
            <w:shd w:val="clear" w:color="000000" w:fill="C0C0C0"/>
            <w:vAlign w:val="bottom"/>
            <w:hideMark/>
          </w:tcPr>
          <w:p w14:paraId="4D46C8E0" w14:textId="149893B0"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14 970 700</w:t>
            </w:r>
          </w:p>
        </w:tc>
        <w:tc>
          <w:tcPr>
            <w:tcW w:w="1134" w:type="dxa"/>
            <w:tcBorders>
              <w:top w:val="nil"/>
              <w:left w:val="nil"/>
              <w:bottom w:val="single" w:sz="4" w:space="0" w:color="auto"/>
              <w:right w:val="single" w:sz="4" w:space="0" w:color="auto"/>
            </w:tcBorders>
            <w:shd w:val="clear" w:color="000000" w:fill="C0C0C0"/>
            <w:vAlign w:val="bottom"/>
            <w:hideMark/>
          </w:tcPr>
          <w:p w14:paraId="2F951FCE" w14:textId="45E85E59"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15 220 700</w:t>
            </w:r>
          </w:p>
        </w:tc>
        <w:tc>
          <w:tcPr>
            <w:tcW w:w="948" w:type="dxa"/>
            <w:tcBorders>
              <w:top w:val="nil"/>
              <w:left w:val="nil"/>
              <w:bottom w:val="single" w:sz="4" w:space="0" w:color="auto"/>
              <w:right w:val="single" w:sz="8" w:space="0" w:color="auto"/>
            </w:tcBorders>
            <w:shd w:val="clear" w:color="000000" w:fill="C0C0C0"/>
            <w:vAlign w:val="bottom"/>
            <w:hideMark/>
          </w:tcPr>
          <w:p w14:paraId="06F1E0EE" w14:textId="68FEEE1F"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15 620 700</w:t>
            </w:r>
          </w:p>
        </w:tc>
      </w:tr>
      <w:tr w:rsidR="003552F5" w:rsidRPr="006F038E" w14:paraId="65F3891B" w14:textId="77777777" w:rsidTr="0063125B">
        <w:trPr>
          <w:trHeight w:val="255"/>
        </w:trPr>
        <w:tc>
          <w:tcPr>
            <w:tcW w:w="2967" w:type="dxa"/>
            <w:tcBorders>
              <w:top w:val="nil"/>
              <w:left w:val="single" w:sz="8" w:space="0" w:color="auto"/>
              <w:bottom w:val="single" w:sz="4" w:space="0" w:color="000000"/>
              <w:right w:val="single" w:sz="4" w:space="0" w:color="000000"/>
            </w:tcBorders>
            <w:shd w:val="clear" w:color="000000" w:fill="CCFFFF"/>
            <w:noWrap/>
            <w:vAlign w:val="center"/>
            <w:hideMark/>
          </w:tcPr>
          <w:p w14:paraId="4F8335BD" w14:textId="77777777" w:rsidR="003552F5" w:rsidRPr="006F038E" w:rsidRDefault="003552F5" w:rsidP="003552F5">
            <w:pPr>
              <w:spacing w:after="0" w:line="240" w:lineRule="auto"/>
              <w:rPr>
                <w:rFonts w:ascii="Arial" w:eastAsia="Times New Roman" w:hAnsi="Arial" w:cs="Arial"/>
                <w:i/>
                <w:iCs/>
                <w:sz w:val="16"/>
                <w:szCs w:val="16"/>
                <w:lang w:eastAsia="et-EE"/>
              </w:rPr>
            </w:pPr>
            <w:r w:rsidRPr="006F038E">
              <w:rPr>
                <w:rFonts w:ascii="Arial" w:eastAsia="Times New Roman" w:hAnsi="Arial" w:cs="Arial"/>
                <w:i/>
                <w:iCs/>
                <w:sz w:val="16"/>
                <w:szCs w:val="16"/>
                <w:lang w:eastAsia="et-EE"/>
              </w:rPr>
              <w:t xml:space="preserve">   sh alates </w:t>
            </w:r>
            <w:r w:rsidRPr="006F038E">
              <w:rPr>
                <w:rFonts w:ascii="Arial" w:eastAsia="Times New Roman" w:hAnsi="Arial" w:cs="Arial"/>
                <w:b/>
                <w:bCs/>
                <w:i/>
                <w:iCs/>
                <w:sz w:val="16"/>
                <w:szCs w:val="16"/>
                <w:lang w:eastAsia="et-EE"/>
              </w:rPr>
              <w:t>2012</w:t>
            </w:r>
            <w:r w:rsidRPr="006F038E">
              <w:rPr>
                <w:rFonts w:ascii="Arial" w:eastAsia="Times New Roman" w:hAnsi="Arial" w:cs="Arial"/>
                <w:i/>
                <w:iCs/>
                <w:sz w:val="16"/>
                <w:szCs w:val="16"/>
                <w:lang w:eastAsia="et-EE"/>
              </w:rPr>
              <w:t xml:space="preserve"> sõlmitud katkestamatud kasutusrendimaksed </w:t>
            </w:r>
          </w:p>
        </w:tc>
        <w:tc>
          <w:tcPr>
            <w:tcW w:w="992" w:type="dxa"/>
            <w:tcBorders>
              <w:top w:val="nil"/>
              <w:left w:val="nil"/>
              <w:bottom w:val="single" w:sz="4" w:space="0" w:color="auto"/>
              <w:right w:val="single" w:sz="4" w:space="0" w:color="auto"/>
            </w:tcBorders>
            <w:shd w:val="clear" w:color="000000" w:fill="CCFFFF"/>
            <w:vAlign w:val="bottom"/>
            <w:hideMark/>
          </w:tcPr>
          <w:p w14:paraId="77B17597" w14:textId="4335A052"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15 915</w:t>
            </w:r>
          </w:p>
        </w:tc>
        <w:tc>
          <w:tcPr>
            <w:tcW w:w="1134" w:type="dxa"/>
            <w:tcBorders>
              <w:top w:val="nil"/>
              <w:left w:val="nil"/>
              <w:bottom w:val="single" w:sz="4" w:space="0" w:color="auto"/>
              <w:right w:val="single" w:sz="4" w:space="0" w:color="auto"/>
            </w:tcBorders>
            <w:shd w:val="clear" w:color="000000" w:fill="CCFFFF"/>
            <w:vAlign w:val="bottom"/>
            <w:hideMark/>
          </w:tcPr>
          <w:p w14:paraId="6DF90B34" w14:textId="6BFAFA6A"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15 915</w:t>
            </w:r>
          </w:p>
        </w:tc>
        <w:tc>
          <w:tcPr>
            <w:tcW w:w="993" w:type="dxa"/>
            <w:tcBorders>
              <w:top w:val="nil"/>
              <w:left w:val="nil"/>
              <w:bottom w:val="single" w:sz="4" w:space="0" w:color="auto"/>
              <w:right w:val="single" w:sz="4" w:space="0" w:color="auto"/>
            </w:tcBorders>
            <w:shd w:val="clear" w:color="000000" w:fill="CCFFFF"/>
            <w:vAlign w:val="bottom"/>
            <w:hideMark/>
          </w:tcPr>
          <w:p w14:paraId="062FB2B8" w14:textId="55570CEF"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9 258</w:t>
            </w:r>
          </w:p>
        </w:tc>
        <w:tc>
          <w:tcPr>
            <w:tcW w:w="992" w:type="dxa"/>
            <w:tcBorders>
              <w:top w:val="nil"/>
              <w:left w:val="nil"/>
              <w:bottom w:val="single" w:sz="4" w:space="0" w:color="auto"/>
              <w:right w:val="single" w:sz="4" w:space="0" w:color="auto"/>
            </w:tcBorders>
            <w:shd w:val="clear" w:color="000000" w:fill="CCFFFF"/>
            <w:vAlign w:val="bottom"/>
            <w:hideMark/>
          </w:tcPr>
          <w:p w14:paraId="6EE7F4D0" w14:textId="70470247"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4 344</w:t>
            </w:r>
          </w:p>
        </w:tc>
        <w:tc>
          <w:tcPr>
            <w:tcW w:w="1134" w:type="dxa"/>
            <w:tcBorders>
              <w:top w:val="nil"/>
              <w:left w:val="nil"/>
              <w:bottom w:val="single" w:sz="4" w:space="0" w:color="auto"/>
              <w:right w:val="single" w:sz="4" w:space="0" w:color="auto"/>
            </w:tcBorders>
            <w:shd w:val="clear" w:color="000000" w:fill="CCFFFF"/>
            <w:vAlign w:val="bottom"/>
            <w:hideMark/>
          </w:tcPr>
          <w:p w14:paraId="53A7C3B3" w14:textId="05D44138"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30</w:t>
            </w:r>
          </w:p>
        </w:tc>
        <w:tc>
          <w:tcPr>
            <w:tcW w:w="948" w:type="dxa"/>
            <w:tcBorders>
              <w:top w:val="nil"/>
              <w:left w:val="nil"/>
              <w:bottom w:val="single" w:sz="4" w:space="0" w:color="auto"/>
              <w:right w:val="single" w:sz="8" w:space="0" w:color="auto"/>
            </w:tcBorders>
            <w:shd w:val="clear" w:color="000000" w:fill="CCFFFF"/>
            <w:vAlign w:val="bottom"/>
            <w:hideMark/>
          </w:tcPr>
          <w:p w14:paraId="660B98D8" w14:textId="5B0EA082"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30</w:t>
            </w:r>
          </w:p>
        </w:tc>
      </w:tr>
      <w:tr w:rsidR="003552F5" w:rsidRPr="006F038E" w14:paraId="7DC19714" w14:textId="77777777" w:rsidTr="0063125B">
        <w:trPr>
          <w:trHeight w:val="255"/>
        </w:trPr>
        <w:tc>
          <w:tcPr>
            <w:tcW w:w="2967" w:type="dxa"/>
            <w:tcBorders>
              <w:top w:val="nil"/>
              <w:left w:val="single" w:sz="8" w:space="0" w:color="auto"/>
              <w:bottom w:val="single" w:sz="4" w:space="0" w:color="auto"/>
              <w:right w:val="single" w:sz="4" w:space="0" w:color="auto"/>
            </w:tcBorders>
            <w:noWrap/>
            <w:vAlign w:val="center"/>
            <w:hideMark/>
          </w:tcPr>
          <w:p w14:paraId="4ADFCD90"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Põhitegevustulem</w:t>
            </w:r>
          </w:p>
        </w:tc>
        <w:tc>
          <w:tcPr>
            <w:tcW w:w="992" w:type="dxa"/>
            <w:tcBorders>
              <w:top w:val="nil"/>
              <w:left w:val="nil"/>
              <w:bottom w:val="single" w:sz="4" w:space="0" w:color="auto"/>
              <w:right w:val="single" w:sz="4" w:space="0" w:color="auto"/>
            </w:tcBorders>
            <w:shd w:val="clear" w:color="000000" w:fill="C0C0C0"/>
            <w:vAlign w:val="bottom"/>
            <w:hideMark/>
          </w:tcPr>
          <w:p w14:paraId="06DDF7B7" w14:textId="71B968C9"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754 955</w:t>
            </w:r>
          </w:p>
        </w:tc>
        <w:tc>
          <w:tcPr>
            <w:tcW w:w="1134" w:type="dxa"/>
            <w:tcBorders>
              <w:top w:val="nil"/>
              <w:left w:val="nil"/>
              <w:bottom w:val="single" w:sz="4" w:space="0" w:color="auto"/>
              <w:right w:val="single" w:sz="4" w:space="0" w:color="auto"/>
            </w:tcBorders>
            <w:shd w:val="clear" w:color="000000" w:fill="C0C0C0"/>
            <w:vAlign w:val="bottom"/>
            <w:hideMark/>
          </w:tcPr>
          <w:p w14:paraId="0C74D843" w14:textId="2532C1C4"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1 192 571</w:t>
            </w:r>
          </w:p>
        </w:tc>
        <w:tc>
          <w:tcPr>
            <w:tcW w:w="993" w:type="dxa"/>
            <w:tcBorders>
              <w:top w:val="nil"/>
              <w:left w:val="nil"/>
              <w:bottom w:val="single" w:sz="4" w:space="0" w:color="auto"/>
              <w:right w:val="single" w:sz="4" w:space="0" w:color="auto"/>
            </w:tcBorders>
            <w:shd w:val="clear" w:color="000000" w:fill="C0C0C0"/>
            <w:vAlign w:val="bottom"/>
            <w:hideMark/>
          </w:tcPr>
          <w:p w14:paraId="79993F54" w14:textId="67015A65"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1 173 345</w:t>
            </w:r>
          </w:p>
        </w:tc>
        <w:tc>
          <w:tcPr>
            <w:tcW w:w="992" w:type="dxa"/>
            <w:tcBorders>
              <w:top w:val="nil"/>
              <w:left w:val="nil"/>
              <w:bottom w:val="single" w:sz="4" w:space="0" w:color="auto"/>
              <w:right w:val="single" w:sz="4" w:space="0" w:color="auto"/>
            </w:tcBorders>
            <w:shd w:val="clear" w:color="000000" w:fill="C0C0C0"/>
            <w:vAlign w:val="bottom"/>
            <w:hideMark/>
          </w:tcPr>
          <w:p w14:paraId="071F742D" w14:textId="240F883B"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1 434 345</w:t>
            </w:r>
          </w:p>
        </w:tc>
        <w:tc>
          <w:tcPr>
            <w:tcW w:w="1134" w:type="dxa"/>
            <w:tcBorders>
              <w:top w:val="nil"/>
              <w:left w:val="nil"/>
              <w:bottom w:val="single" w:sz="4" w:space="0" w:color="auto"/>
              <w:right w:val="single" w:sz="4" w:space="0" w:color="auto"/>
            </w:tcBorders>
            <w:shd w:val="clear" w:color="000000" w:fill="C0C0C0"/>
            <w:vAlign w:val="bottom"/>
            <w:hideMark/>
          </w:tcPr>
          <w:p w14:paraId="5CB8A329" w14:textId="682377C2"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1 674 345</w:t>
            </w:r>
          </w:p>
        </w:tc>
        <w:tc>
          <w:tcPr>
            <w:tcW w:w="948" w:type="dxa"/>
            <w:tcBorders>
              <w:top w:val="nil"/>
              <w:left w:val="nil"/>
              <w:bottom w:val="single" w:sz="4" w:space="0" w:color="auto"/>
              <w:right w:val="single" w:sz="8" w:space="0" w:color="auto"/>
            </w:tcBorders>
            <w:shd w:val="clear" w:color="000000" w:fill="C0C0C0"/>
            <w:vAlign w:val="bottom"/>
            <w:hideMark/>
          </w:tcPr>
          <w:p w14:paraId="32583A4E" w14:textId="6FE0E226"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1 779 345</w:t>
            </w:r>
          </w:p>
        </w:tc>
      </w:tr>
      <w:tr w:rsidR="003552F5" w:rsidRPr="006F038E" w14:paraId="5B266737"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06CDC4D1"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Investeerimistegevus kokku</w:t>
            </w:r>
          </w:p>
        </w:tc>
        <w:tc>
          <w:tcPr>
            <w:tcW w:w="992" w:type="dxa"/>
            <w:tcBorders>
              <w:top w:val="nil"/>
              <w:left w:val="nil"/>
              <w:bottom w:val="single" w:sz="4" w:space="0" w:color="auto"/>
              <w:right w:val="single" w:sz="4" w:space="0" w:color="auto"/>
            </w:tcBorders>
            <w:shd w:val="clear" w:color="000000" w:fill="C0C0C0"/>
            <w:vAlign w:val="bottom"/>
            <w:hideMark/>
          </w:tcPr>
          <w:p w14:paraId="1F0444CB" w14:textId="2FF2059D"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-1 192 843</w:t>
            </w:r>
          </w:p>
        </w:tc>
        <w:tc>
          <w:tcPr>
            <w:tcW w:w="1134" w:type="dxa"/>
            <w:tcBorders>
              <w:top w:val="nil"/>
              <w:left w:val="nil"/>
              <w:bottom w:val="single" w:sz="4" w:space="0" w:color="auto"/>
              <w:right w:val="single" w:sz="4" w:space="0" w:color="auto"/>
            </w:tcBorders>
            <w:shd w:val="clear" w:color="000000" w:fill="C0C0C0"/>
            <w:vAlign w:val="bottom"/>
            <w:hideMark/>
          </w:tcPr>
          <w:p w14:paraId="01CFE270" w14:textId="6C1147E6"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-4 869 050</w:t>
            </w:r>
          </w:p>
        </w:tc>
        <w:tc>
          <w:tcPr>
            <w:tcW w:w="993" w:type="dxa"/>
            <w:tcBorders>
              <w:top w:val="nil"/>
              <w:left w:val="nil"/>
              <w:bottom w:val="single" w:sz="4" w:space="0" w:color="auto"/>
              <w:right w:val="single" w:sz="4" w:space="0" w:color="auto"/>
            </w:tcBorders>
            <w:shd w:val="clear" w:color="000000" w:fill="C0C0C0"/>
            <w:vAlign w:val="bottom"/>
            <w:hideMark/>
          </w:tcPr>
          <w:p w14:paraId="1F2E8921" w14:textId="1695D1B3"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-1 166 000</w:t>
            </w:r>
          </w:p>
        </w:tc>
        <w:tc>
          <w:tcPr>
            <w:tcW w:w="992" w:type="dxa"/>
            <w:tcBorders>
              <w:top w:val="nil"/>
              <w:left w:val="nil"/>
              <w:bottom w:val="single" w:sz="4" w:space="0" w:color="auto"/>
              <w:right w:val="single" w:sz="4" w:space="0" w:color="auto"/>
            </w:tcBorders>
            <w:shd w:val="clear" w:color="000000" w:fill="C0C0C0"/>
            <w:vAlign w:val="bottom"/>
            <w:hideMark/>
          </w:tcPr>
          <w:p w14:paraId="574F716F" w14:textId="1BE0B274"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-765 000</w:t>
            </w:r>
          </w:p>
        </w:tc>
        <w:tc>
          <w:tcPr>
            <w:tcW w:w="1134" w:type="dxa"/>
            <w:tcBorders>
              <w:top w:val="nil"/>
              <w:left w:val="nil"/>
              <w:bottom w:val="single" w:sz="4" w:space="0" w:color="auto"/>
              <w:right w:val="single" w:sz="4" w:space="0" w:color="auto"/>
            </w:tcBorders>
            <w:shd w:val="clear" w:color="000000" w:fill="C0C0C0"/>
            <w:vAlign w:val="bottom"/>
            <w:hideMark/>
          </w:tcPr>
          <w:p w14:paraId="1DBF93E1" w14:textId="016D5D6B"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-1 765 000</w:t>
            </w:r>
          </w:p>
        </w:tc>
        <w:tc>
          <w:tcPr>
            <w:tcW w:w="948" w:type="dxa"/>
            <w:tcBorders>
              <w:top w:val="nil"/>
              <w:left w:val="nil"/>
              <w:bottom w:val="single" w:sz="4" w:space="0" w:color="auto"/>
              <w:right w:val="single" w:sz="8" w:space="0" w:color="auto"/>
            </w:tcBorders>
            <w:shd w:val="clear" w:color="000000" w:fill="C0C0C0"/>
            <w:vAlign w:val="bottom"/>
            <w:hideMark/>
          </w:tcPr>
          <w:p w14:paraId="5998EF6F" w14:textId="78ABB0FC"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-2 085 000</w:t>
            </w:r>
          </w:p>
        </w:tc>
      </w:tr>
      <w:tr w:rsidR="003552F5" w:rsidRPr="006F038E" w14:paraId="4CD0A8C1"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6B52866A"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Eelarve tulem</w:t>
            </w:r>
          </w:p>
        </w:tc>
        <w:tc>
          <w:tcPr>
            <w:tcW w:w="992" w:type="dxa"/>
            <w:tcBorders>
              <w:top w:val="nil"/>
              <w:left w:val="nil"/>
              <w:bottom w:val="single" w:sz="4" w:space="0" w:color="auto"/>
              <w:right w:val="single" w:sz="4" w:space="0" w:color="auto"/>
            </w:tcBorders>
            <w:shd w:val="clear" w:color="000000" w:fill="C0C0C0"/>
            <w:vAlign w:val="bottom"/>
            <w:hideMark/>
          </w:tcPr>
          <w:p w14:paraId="57FB7DC1" w14:textId="5324971F"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-437 888</w:t>
            </w:r>
          </w:p>
        </w:tc>
        <w:tc>
          <w:tcPr>
            <w:tcW w:w="1134" w:type="dxa"/>
            <w:tcBorders>
              <w:top w:val="nil"/>
              <w:left w:val="nil"/>
              <w:bottom w:val="single" w:sz="4" w:space="0" w:color="auto"/>
              <w:right w:val="single" w:sz="4" w:space="0" w:color="auto"/>
            </w:tcBorders>
            <w:shd w:val="clear" w:color="000000" w:fill="C0C0C0"/>
            <w:vAlign w:val="bottom"/>
            <w:hideMark/>
          </w:tcPr>
          <w:p w14:paraId="661428A8" w14:textId="0066C77F"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-3 676 479</w:t>
            </w:r>
          </w:p>
        </w:tc>
        <w:tc>
          <w:tcPr>
            <w:tcW w:w="993" w:type="dxa"/>
            <w:tcBorders>
              <w:top w:val="nil"/>
              <w:left w:val="nil"/>
              <w:bottom w:val="single" w:sz="4" w:space="0" w:color="auto"/>
              <w:right w:val="single" w:sz="4" w:space="0" w:color="auto"/>
            </w:tcBorders>
            <w:shd w:val="clear" w:color="000000" w:fill="C0C0C0"/>
            <w:vAlign w:val="bottom"/>
            <w:hideMark/>
          </w:tcPr>
          <w:p w14:paraId="2E68A32D" w14:textId="5660C2D4"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7 345</w:t>
            </w:r>
          </w:p>
        </w:tc>
        <w:tc>
          <w:tcPr>
            <w:tcW w:w="992" w:type="dxa"/>
            <w:tcBorders>
              <w:top w:val="nil"/>
              <w:left w:val="nil"/>
              <w:bottom w:val="single" w:sz="4" w:space="0" w:color="auto"/>
              <w:right w:val="single" w:sz="4" w:space="0" w:color="auto"/>
            </w:tcBorders>
            <w:shd w:val="clear" w:color="000000" w:fill="C0C0C0"/>
            <w:vAlign w:val="bottom"/>
            <w:hideMark/>
          </w:tcPr>
          <w:p w14:paraId="7F48CFA2" w14:textId="19D7DEE8"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669 345</w:t>
            </w:r>
          </w:p>
        </w:tc>
        <w:tc>
          <w:tcPr>
            <w:tcW w:w="1134" w:type="dxa"/>
            <w:tcBorders>
              <w:top w:val="nil"/>
              <w:left w:val="nil"/>
              <w:bottom w:val="single" w:sz="4" w:space="0" w:color="auto"/>
              <w:right w:val="single" w:sz="4" w:space="0" w:color="auto"/>
            </w:tcBorders>
            <w:shd w:val="clear" w:color="000000" w:fill="C0C0C0"/>
            <w:vAlign w:val="bottom"/>
            <w:hideMark/>
          </w:tcPr>
          <w:p w14:paraId="27527556" w14:textId="54F6704F"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-90 655</w:t>
            </w:r>
          </w:p>
        </w:tc>
        <w:tc>
          <w:tcPr>
            <w:tcW w:w="948" w:type="dxa"/>
            <w:tcBorders>
              <w:top w:val="nil"/>
              <w:left w:val="nil"/>
              <w:bottom w:val="single" w:sz="4" w:space="0" w:color="auto"/>
              <w:right w:val="single" w:sz="8" w:space="0" w:color="auto"/>
            </w:tcBorders>
            <w:shd w:val="clear" w:color="000000" w:fill="C0C0C0"/>
            <w:vAlign w:val="bottom"/>
            <w:hideMark/>
          </w:tcPr>
          <w:p w14:paraId="216C24E8" w14:textId="53983D9B"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-305 655</w:t>
            </w:r>
          </w:p>
        </w:tc>
      </w:tr>
      <w:tr w:rsidR="003552F5" w:rsidRPr="006F038E" w14:paraId="1BFFBD32"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7BE6D119"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Finantseerimistegevus</w:t>
            </w:r>
          </w:p>
        </w:tc>
        <w:tc>
          <w:tcPr>
            <w:tcW w:w="992" w:type="dxa"/>
            <w:tcBorders>
              <w:top w:val="nil"/>
              <w:left w:val="nil"/>
              <w:bottom w:val="single" w:sz="4" w:space="0" w:color="auto"/>
              <w:right w:val="single" w:sz="4" w:space="0" w:color="auto"/>
            </w:tcBorders>
            <w:shd w:val="clear" w:color="000000" w:fill="C0C0C0"/>
            <w:vAlign w:val="bottom"/>
            <w:hideMark/>
          </w:tcPr>
          <w:p w14:paraId="60F095E1" w14:textId="5DA541BE"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342 403</w:t>
            </w:r>
          </w:p>
        </w:tc>
        <w:tc>
          <w:tcPr>
            <w:tcW w:w="1134" w:type="dxa"/>
            <w:tcBorders>
              <w:top w:val="nil"/>
              <w:left w:val="nil"/>
              <w:bottom w:val="single" w:sz="4" w:space="0" w:color="auto"/>
              <w:right w:val="single" w:sz="4" w:space="0" w:color="auto"/>
            </w:tcBorders>
            <w:shd w:val="clear" w:color="000000" w:fill="C0C0C0"/>
            <w:vAlign w:val="bottom"/>
            <w:hideMark/>
          </w:tcPr>
          <w:p w14:paraId="08B2C4DD" w14:textId="22841E2D"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3 350 000</w:t>
            </w:r>
          </w:p>
        </w:tc>
        <w:tc>
          <w:tcPr>
            <w:tcW w:w="993" w:type="dxa"/>
            <w:tcBorders>
              <w:top w:val="nil"/>
              <w:left w:val="nil"/>
              <w:bottom w:val="single" w:sz="4" w:space="0" w:color="auto"/>
              <w:right w:val="single" w:sz="4" w:space="0" w:color="auto"/>
            </w:tcBorders>
            <w:shd w:val="clear" w:color="000000" w:fill="C0C0C0"/>
            <w:vAlign w:val="bottom"/>
            <w:hideMark/>
          </w:tcPr>
          <w:p w14:paraId="4D3709E2" w14:textId="59F82A6B"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-360 000</w:t>
            </w:r>
          </w:p>
        </w:tc>
        <w:tc>
          <w:tcPr>
            <w:tcW w:w="992" w:type="dxa"/>
            <w:tcBorders>
              <w:top w:val="nil"/>
              <w:left w:val="nil"/>
              <w:bottom w:val="single" w:sz="4" w:space="0" w:color="auto"/>
              <w:right w:val="single" w:sz="4" w:space="0" w:color="auto"/>
            </w:tcBorders>
            <w:shd w:val="clear" w:color="000000" w:fill="C0C0C0"/>
            <w:vAlign w:val="bottom"/>
            <w:hideMark/>
          </w:tcPr>
          <w:p w14:paraId="5382F466" w14:textId="7068FC23"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-670 000</w:t>
            </w:r>
          </w:p>
        </w:tc>
        <w:tc>
          <w:tcPr>
            <w:tcW w:w="1134" w:type="dxa"/>
            <w:tcBorders>
              <w:top w:val="nil"/>
              <w:left w:val="nil"/>
              <w:bottom w:val="single" w:sz="4" w:space="0" w:color="auto"/>
              <w:right w:val="single" w:sz="4" w:space="0" w:color="auto"/>
            </w:tcBorders>
            <w:shd w:val="clear" w:color="000000" w:fill="C0C0C0"/>
            <w:vAlign w:val="bottom"/>
            <w:hideMark/>
          </w:tcPr>
          <w:p w14:paraId="61E6C9F7" w14:textId="6E700BD6"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300 000</w:t>
            </w:r>
          </w:p>
        </w:tc>
        <w:tc>
          <w:tcPr>
            <w:tcW w:w="948" w:type="dxa"/>
            <w:tcBorders>
              <w:top w:val="nil"/>
              <w:left w:val="nil"/>
              <w:bottom w:val="single" w:sz="4" w:space="0" w:color="auto"/>
              <w:right w:val="single" w:sz="8" w:space="0" w:color="auto"/>
            </w:tcBorders>
            <w:shd w:val="clear" w:color="000000" w:fill="C0C0C0"/>
            <w:vAlign w:val="bottom"/>
            <w:hideMark/>
          </w:tcPr>
          <w:p w14:paraId="6DDEEB8F" w14:textId="4D8A0D1B"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250 000</w:t>
            </w:r>
          </w:p>
        </w:tc>
      </w:tr>
      <w:tr w:rsidR="003552F5" w:rsidRPr="006F038E" w14:paraId="3B66D8DC"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3D09DE89"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Likviidsete varade muutus (+ suurenemine, - vähenemine)</w:t>
            </w:r>
          </w:p>
        </w:tc>
        <w:tc>
          <w:tcPr>
            <w:tcW w:w="992" w:type="dxa"/>
            <w:tcBorders>
              <w:top w:val="nil"/>
              <w:left w:val="nil"/>
              <w:bottom w:val="single" w:sz="4" w:space="0" w:color="auto"/>
              <w:right w:val="single" w:sz="4" w:space="0" w:color="auto"/>
            </w:tcBorders>
            <w:shd w:val="clear" w:color="000000" w:fill="C0C0C0"/>
            <w:vAlign w:val="bottom"/>
            <w:hideMark/>
          </w:tcPr>
          <w:p w14:paraId="3EAB1087" w14:textId="74FE988C"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-204 936</w:t>
            </w:r>
          </w:p>
        </w:tc>
        <w:tc>
          <w:tcPr>
            <w:tcW w:w="1134" w:type="dxa"/>
            <w:tcBorders>
              <w:top w:val="nil"/>
              <w:left w:val="nil"/>
              <w:bottom w:val="single" w:sz="4" w:space="0" w:color="auto"/>
              <w:right w:val="single" w:sz="4" w:space="0" w:color="auto"/>
            </w:tcBorders>
            <w:shd w:val="clear" w:color="000000" w:fill="C0C0C0"/>
            <w:vAlign w:val="bottom"/>
            <w:hideMark/>
          </w:tcPr>
          <w:p w14:paraId="43A5CDF4" w14:textId="3B1D261D"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-326 479</w:t>
            </w:r>
          </w:p>
        </w:tc>
        <w:tc>
          <w:tcPr>
            <w:tcW w:w="993" w:type="dxa"/>
            <w:tcBorders>
              <w:top w:val="nil"/>
              <w:left w:val="nil"/>
              <w:bottom w:val="single" w:sz="4" w:space="0" w:color="auto"/>
              <w:right w:val="single" w:sz="4" w:space="0" w:color="auto"/>
            </w:tcBorders>
            <w:shd w:val="clear" w:color="000000" w:fill="C0C0C0"/>
            <w:vAlign w:val="bottom"/>
            <w:hideMark/>
          </w:tcPr>
          <w:p w14:paraId="4ADAEB59" w14:textId="48973EF3"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-352 655</w:t>
            </w:r>
          </w:p>
        </w:tc>
        <w:tc>
          <w:tcPr>
            <w:tcW w:w="992" w:type="dxa"/>
            <w:tcBorders>
              <w:top w:val="nil"/>
              <w:left w:val="nil"/>
              <w:bottom w:val="single" w:sz="4" w:space="0" w:color="auto"/>
              <w:right w:val="single" w:sz="4" w:space="0" w:color="auto"/>
            </w:tcBorders>
            <w:shd w:val="clear" w:color="000000" w:fill="C0C0C0"/>
            <w:vAlign w:val="bottom"/>
            <w:hideMark/>
          </w:tcPr>
          <w:p w14:paraId="4B8389C7" w14:textId="35DC8F57"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-655</w:t>
            </w:r>
          </w:p>
        </w:tc>
        <w:tc>
          <w:tcPr>
            <w:tcW w:w="1134" w:type="dxa"/>
            <w:tcBorders>
              <w:top w:val="nil"/>
              <w:left w:val="nil"/>
              <w:bottom w:val="single" w:sz="4" w:space="0" w:color="auto"/>
              <w:right w:val="single" w:sz="4" w:space="0" w:color="auto"/>
            </w:tcBorders>
            <w:shd w:val="clear" w:color="000000" w:fill="C0C0C0"/>
            <w:vAlign w:val="bottom"/>
            <w:hideMark/>
          </w:tcPr>
          <w:p w14:paraId="104965F9" w14:textId="17F75321"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209 345</w:t>
            </w:r>
          </w:p>
        </w:tc>
        <w:tc>
          <w:tcPr>
            <w:tcW w:w="948" w:type="dxa"/>
            <w:tcBorders>
              <w:top w:val="nil"/>
              <w:left w:val="nil"/>
              <w:bottom w:val="single" w:sz="4" w:space="0" w:color="auto"/>
              <w:right w:val="single" w:sz="8" w:space="0" w:color="auto"/>
            </w:tcBorders>
            <w:shd w:val="clear" w:color="000000" w:fill="C0C0C0"/>
            <w:vAlign w:val="bottom"/>
            <w:hideMark/>
          </w:tcPr>
          <w:p w14:paraId="6AD9AA4A" w14:textId="66CFF3A4"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-55 655</w:t>
            </w:r>
          </w:p>
        </w:tc>
      </w:tr>
      <w:tr w:rsidR="003552F5" w:rsidRPr="006F038E" w14:paraId="6FC3DE14"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739A530D"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Nõuete ja kohustuste saldode muutus (+/-)</w:t>
            </w:r>
          </w:p>
        </w:tc>
        <w:tc>
          <w:tcPr>
            <w:tcW w:w="992" w:type="dxa"/>
            <w:tcBorders>
              <w:top w:val="nil"/>
              <w:left w:val="nil"/>
              <w:bottom w:val="single" w:sz="4" w:space="0" w:color="auto"/>
              <w:right w:val="single" w:sz="4" w:space="0" w:color="auto"/>
            </w:tcBorders>
            <w:shd w:val="clear" w:color="000000" w:fill="C0C0C0"/>
            <w:vAlign w:val="bottom"/>
            <w:hideMark/>
          </w:tcPr>
          <w:p w14:paraId="0270FF7B" w14:textId="145C29DB"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-109 451</w:t>
            </w:r>
          </w:p>
        </w:tc>
        <w:tc>
          <w:tcPr>
            <w:tcW w:w="1134" w:type="dxa"/>
            <w:tcBorders>
              <w:top w:val="nil"/>
              <w:left w:val="nil"/>
              <w:bottom w:val="single" w:sz="4" w:space="0" w:color="auto"/>
              <w:right w:val="single" w:sz="4" w:space="0" w:color="auto"/>
            </w:tcBorders>
            <w:shd w:val="clear" w:color="000000" w:fill="C0C0C0"/>
            <w:vAlign w:val="bottom"/>
            <w:hideMark/>
          </w:tcPr>
          <w:p w14:paraId="4405B892" w14:textId="58D17A22"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2A869D4C" w14:textId="03BF6119"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094D3871" w14:textId="7BE7D29E"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0</w:t>
            </w:r>
          </w:p>
        </w:tc>
        <w:tc>
          <w:tcPr>
            <w:tcW w:w="1134" w:type="dxa"/>
            <w:tcBorders>
              <w:top w:val="nil"/>
              <w:left w:val="nil"/>
              <w:bottom w:val="single" w:sz="4" w:space="0" w:color="auto"/>
              <w:right w:val="single" w:sz="4" w:space="0" w:color="auto"/>
            </w:tcBorders>
            <w:shd w:val="clear" w:color="000000" w:fill="C0C0C0"/>
            <w:vAlign w:val="bottom"/>
            <w:hideMark/>
          </w:tcPr>
          <w:p w14:paraId="727AF3A1" w14:textId="06216179"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0</w:t>
            </w:r>
          </w:p>
        </w:tc>
        <w:tc>
          <w:tcPr>
            <w:tcW w:w="948" w:type="dxa"/>
            <w:tcBorders>
              <w:top w:val="nil"/>
              <w:left w:val="nil"/>
              <w:bottom w:val="single" w:sz="4" w:space="0" w:color="auto"/>
              <w:right w:val="single" w:sz="8" w:space="0" w:color="auto"/>
            </w:tcBorders>
            <w:shd w:val="clear" w:color="000000" w:fill="C0C0C0"/>
            <w:vAlign w:val="bottom"/>
            <w:hideMark/>
          </w:tcPr>
          <w:p w14:paraId="71E16A9C" w14:textId="5BAFEA48"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0</w:t>
            </w:r>
          </w:p>
        </w:tc>
      </w:tr>
      <w:tr w:rsidR="003552F5" w:rsidRPr="006F038E" w14:paraId="2E746D51" w14:textId="77777777" w:rsidTr="0063125B">
        <w:trPr>
          <w:trHeight w:val="255"/>
        </w:trPr>
        <w:tc>
          <w:tcPr>
            <w:tcW w:w="2967" w:type="dxa"/>
            <w:tcBorders>
              <w:top w:val="nil"/>
              <w:left w:val="single" w:sz="8" w:space="0" w:color="auto"/>
              <w:bottom w:val="single" w:sz="4" w:space="0" w:color="auto"/>
              <w:right w:val="single" w:sz="4" w:space="0" w:color="auto"/>
            </w:tcBorders>
            <w:noWrap/>
            <w:vAlign w:val="bottom"/>
            <w:hideMark/>
          </w:tcPr>
          <w:p w14:paraId="482B8566" w14:textId="77777777" w:rsidR="003552F5" w:rsidRPr="006F038E" w:rsidRDefault="003552F5" w:rsidP="003552F5">
            <w:pPr>
              <w:spacing w:after="0" w:line="240" w:lineRule="auto"/>
              <w:rPr>
                <w:rFonts w:ascii="Arial" w:eastAsia="Times New Roman" w:hAnsi="Arial" w:cs="Arial"/>
                <w:sz w:val="16"/>
                <w:szCs w:val="16"/>
                <w:lang w:eastAsia="et-EE"/>
              </w:rPr>
            </w:pPr>
            <w:r w:rsidRPr="006F038E">
              <w:rPr>
                <w:rFonts w:ascii="Arial" w:eastAsia="Times New Roman" w:hAnsi="Arial" w:cs="Arial"/>
                <w:sz w:val="16"/>
                <w:szCs w:val="16"/>
                <w:lang w:eastAsia="et-EE"/>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48A975B1" w14:textId="68F88C81" w:rsidR="003552F5" w:rsidRPr="003552F5" w:rsidRDefault="003552F5" w:rsidP="003552F5">
            <w:pPr>
              <w:spacing w:after="0" w:line="240" w:lineRule="auto"/>
              <w:rPr>
                <w:rFonts w:ascii="Arial" w:eastAsia="Times New Roman" w:hAnsi="Arial" w:cs="Arial"/>
                <w:sz w:val="16"/>
                <w:szCs w:val="16"/>
                <w:lang w:eastAsia="et-EE"/>
              </w:rPr>
            </w:pPr>
            <w:r w:rsidRPr="003552F5">
              <w:rPr>
                <w:rFonts w:ascii="Arial" w:hAnsi="Arial" w:cs="Arial"/>
                <w:sz w:val="16"/>
                <w:szCs w:val="16"/>
              </w:rPr>
              <w:t> </w:t>
            </w:r>
          </w:p>
        </w:tc>
        <w:tc>
          <w:tcPr>
            <w:tcW w:w="1134" w:type="dxa"/>
            <w:tcBorders>
              <w:top w:val="nil"/>
              <w:left w:val="nil"/>
              <w:bottom w:val="single" w:sz="4" w:space="0" w:color="auto"/>
              <w:right w:val="single" w:sz="4" w:space="0" w:color="auto"/>
            </w:tcBorders>
            <w:shd w:val="clear" w:color="000000" w:fill="C0C0C0"/>
            <w:noWrap/>
            <w:vAlign w:val="bottom"/>
            <w:hideMark/>
          </w:tcPr>
          <w:p w14:paraId="2814E6C3" w14:textId="1D36B5A8" w:rsidR="003552F5" w:rsidRPr="003552F5" w:rsidRDefault="003552F5" w:rsidP="003552F5">
            <w:pPr>
              <w:spacing w:after="0" w:line="240" w:lineRule="auto"/>
              <w:rPr>
                <w:rFonts w:ascii="Arial" w:eastAsia="Times New Roman" w:hAnsi="Arial" w:cs="Arial"/>
                <w:sz w:val="16"/>
                <w:szCs w:val="16"/>
                <w:lang w:eastAsia="et-EE"/>
              </w:rPr>
            </w:pPr>
            <w:r w:rsidRPr="003552F5">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C0C0C0"/>
            <w:noWrap/>
            <w:vAlign w:val="bottom"/>
            <w:hideMark/>
          </w:tcPr>
          <w:p w14:paraId="44E58A0D" w14:textId="78D9C5D0" w:rsidR="003552F5" w:rsidRPr="003552F5" w:rsidRDefault="003552F5" w:rsidP="003552F5">
            <w:pPr>
              <w:spacing w:after="0" w:line="240" w:lineRule="auto"/>
              <w:rPr>
                <w:rFonts w:ascii="Arial" w:eastAsia="Times New Roman" w:hAnsi="Arial" w:cs="Arial"/>
                <w:sz w:val="16"/>
                <w:szCs w:val="16"/>
                <w:lang w:eastAsia="et-EE"/>
              </w:rPr>
            </w:pPr>
            <w:r w:rsidRPr="003552F5">
              <w:rPr>
                <w:rFonts w:ascii="Arial" w:hAnsi="Arial" w:cs="Arial"/>
                <w:sz w:val="16"/>
                <w:szCs w:val="16"/>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34EDEBF1" w14:textId="2D1E5BB6" w:rsidR="003552F5" w:rsidRPr="003552F5" w:rsidRDefault="003552F5" w:rsidP="003552F5">
            <w:pPr>
              <w:spacing w:after="0" w:line="240" w:lineRule="auto"/>
              <w:rPr>
                <w:rFonts w:ascii="Arial" w:eastAsia="Times New Roman" w:hAnsi="Arial" w:cs="Arial"/>
                <w:sz w:val="16"/>
                <w:szCs w:val="16"/>
                <w:lang w:eastAsia="et-EE"/>
              </w:rPr>
            </w:pPr>
            <w:r w:rsidRPr="003552F5">
              <w:rPr>
                <w:rFonts w:ascii="Arial" w:hAnsi="Arial" w:cs="Arial"/>
                <w:sz w:val="16"/>
                <w:szCs w:val="16"/>
              </w:rPr>
              <w:t> </w:t>
            </w:r>
          </w:p>
        </w:tc>
        <w:tc>
          <w:tcPr>
            <w:tcW w:w="1134" w:type="dxa"/>
            <w:tcBorders>
              <w:top w:val="nil"/>
              <w:left w:val="nil"/>
              <w:bottom w:val="single" w:sz="4" w:space="0" w:color="auto"/>
              <w:right w:val="single" w:sz="4" w:space="0" w:color="auto"/>
            </w:tcBorders>
            <w:shd w:val="clear" w:color="000000" w:fill="C0C0C0"/>
            <w:noWrap/>
            <w:vAlign w:val="bottom"/>
            <w:hideMark/>
          </w:tcPr>
          <w:p w14:paraId="26814083" w14:textId="2882DD41" w:rsidR="003552F5" w:rsidRPr="003552F5" w:rsidRDefault="003552F5" w:rsidP="003552F5">
            <w:pPr>
              <w:spacing w:after="0" w:line="240" w:lineRule="auto"/>
              <w:rPr>
                <w:rFonts w:ascii="Arial" w:eastAsia="Times New Roman" w:hAnsi="Arial" w:cs="Arial"/>
                <w:sz w:val="16"/>
                <w:szCs w:val="16"/>
                <w:lang w:eastAsia="et-EE"/>
              </w:rPr>
            </w:pPr>
            <w:r w:rsidRPr="003552F5">
              <w:rPr>
                <w:rFonts w:ascii="Arial" w:hAnsi="Arial" w:cs="Arial"/>
                <w:sz w:val="16"/>
                <w:szCs w:val="16"/>
              </w:rPr>
              <w:t> </w:t>
            </w:r>
          </w:p>
        </w:tc>
        <w:tc>
          <w:tcPr>
            <w:tcW w:w="948" w:type="dxa"/>
            <w:tcBorders>
              <w:top w:val="nil"/>
              <w:left w:val="nil"/>
              <w:bottom w:val="single" w:sz="4" w:space="0" w:color="auto"/>
              <w:right w:val="single" w:sz="8" w:space="0" w:color="auto"/>
            </w:tcBorders>
            <w:shd w:val="clear" w:color="000000" w:fill="C0C0C0"/>
            <w:noWrap/>
            <w:vAlign w:val="bottom"/>
            <w:hideMark/>
          </w:tcPr>
          <w:p w14:paraId="4794B1C3" w14:textId="1A890C1F" w:rsidR="003552F5" w:rsidRPr="003552F5" w:rsidRDefault="003552F5" w:rsidP="003552F5">
            <w:pPr>
              <w:spacing w:after="0" w:line="240" w:lineRule="auto"/>
              <w:rPr>
                <w:rFonts w:ascii="Arial" w:eastAsia="Times New Roman" w:hAnsi="Arial" w:cs="Arial"/>
                <w:sz w:val="16"/>
                <w:szCs w:val="16"/>
                <w:lang w:eastAsia="et-EE"/>
              </w:rPr>
            </w:pPr>
            <w:r w:rsidRPr="003552F5">
              <w:rPr>
                <w:rFonts w:ascii="Arial" w:hAnsi="Arial" w:cs="Arial"/>
                <w:sz w:val="16"/>
                <w:szCs w:val="16"/>
              </w:rPr>
              <w:t> </w:t>
            </w:r>
          </w:p>
        </w:tc>
      </w:tr>
      <w:tr w:rsidR="003552F5" w:rsidRPr="006F038E" w14:paraId="7D7F200E"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43929058"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Likviidsete varade suunamata jääk aasta lõpuks</w:t>
            </w:r>
          </w:p>
        </w:tc>
        <w:tc>
          <w:tcPr>
            <w:tcW w:w="992" w:type="dxa"/>
            <w:tcBorders>
              <w:top w:val="nil"/>
              <w:left w:val="nil"/>
              <w:bottom w:val="single" w:sz="4" w:space="0" w:color="auto"/>
              <w:right w:val="single" w:sz="4" w:space="0" w:color="auto"/>
            </w:tcBorders>
            <w:shd w:val="clear" w:color="000000" w:fill="C0C0C0"/>
            <w:vAlign w:val="bottom"/>
            <w:hideMark/>
          </w:tcPr>
          <w:p w14:paraId="68B86A97" w14:textId="7B0527F1"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738 407</w:t>
            </w:r>
          </w:p>
        </w:tc>
        <w:tc>
          <w:tcPr>
            <w:tcW w:w="1134" w:type="dxa"/>
            <w:tcBorders>
              <w:top w:val="nil"/>
              <w:left w:val="nil"/>
              <w:bottom w:val="single" w:sz="4" w:space="0" w:color="auto"/>
              <w:right w:val="single" w:sz="4" w:space="0" w:color="auto"/>
            </w:tcBorders>
            <w:shd w:val="clear" w:color="000000" w:fill="C0C0C0"/>
            <w:noWrap/>
            <w:vAlign w:val="bottom"/>
            <w:hideMark/>
          </w:tcPr>
          <w:p w14:paraId="05DE0EE8" w14:textId="423A5BE6"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411 928</w:t>
            </w:r>
          </w:p>
        </w:tc>
        <w:tc>
          <w:tcPr>
            <w:tcW w:w="993" w:type="dxa"/>
            <w:tcBorders>
              <w:top w:val="nil"/>
              <w:left w:val="nil"/>
              <w:bottom w:val="single" w:sz="4" w:space="0" w:color="auto"/>
              <w:right w:val="single" w:sz="4" w:space="0" w:color="auto"/>
            </w:tcBorders>
            <w:shd w:val="clear" w:color="000000" w:fill="C0C0C0"/>
            <w:noWrap/>
            <w:vAlign w:val="bottom"/>
            <w:hideMark/>
          </w:tcPr>
          <w:p w14:paraId="32EE8AE9" w14:textId="7D60DCB1"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59 273</w:t>
            </w:r>
          </w:p>
        </w:tc>
        <w:tc>
          <w:tcPr>
            <w:tcW w:w="992" w:type="dxa"/>
            <w:tcBorders>
              <w:top w:val="nil"/>
              <w:left w:val="nil"/>
              <w:bottom w:val="single" w:sz="4" w:space="0" w:color="auto"/>
              <w:right w:val="single" w:sz="4" w:space="0" w:color="auto"/>
            </w:tcBorders>
            <w:shd w:val="clear" w:color="000000" w:fill="C0C0C0"/>
            <w:noWrap/>
            <w:vAlign w:val="bottom"/>
            <w:hideMark/>
          </w:tcPr>
          <w:p w14:paraId="0453E211" w14:textId="6FBE5AAD"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58 618</w:t>
            </w:r>
          </w:p>
        </w:tc>
        <w:tc>
          <w:tcPr>
            <w:tcW w:w="1134" w:type="dxa"/>
            <w:tcBorders>
              <w:top w:val="nil"/>
              <w:left w:val="nil"/>
              <w:bottom w:val="single" w:sz="4" w:space="0" w:color="auto"/>
              <w:right w:val="single" w:sz="4" w:space="0" w:color="auto"/>
            </w:tcBorders>
            <w:shd w:val="clear" w:color="000000" w:fill="C0C0C0"/>
            <w:noWrap/>
            <w:vAlign w:val="bottom"/>
            <w:hideMark/>
          </w:tcPr>
          <w:p w14:paraId="21145C5A" w14:textId="2953328A"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267 963</w:t>
            </w:r>
          </w:p>
        </w:tc>
        <w:tc>
          <w:tcPr>
            <w:tcW w:w="948" w:type="dxa"/>
            <w:tcBorders>
              <w:top w:val="nil"/>
              <w:left w:val="nil"/>
              <w:bottom w:val="single" w:sz="4" w:space="0" w:color="auto"/>
              <w:right w:val="single" w:sz="8" w:space="0" w:color="auto"/>
            </w:tcBorders>
            <w:shd w:val="clear" w:color="000000" w:fill="C0C0C0"/>
            <w:noWrap/>
            <w:vAlign w:val="bottom"/>
            <w:hideMark/>
          </w:tcPr>
          <w:p w14:paraId="2527A8B0" w14:textId="19AF9146"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212 308</w:t>
            </w:r>
          </w:p>
        </w:tc>
      </w:tr>
      <w:tr w:rsidR="003552F5" w:rsidRPr="006F038E" w14:paraId="6F09D83C" w14:textId="77777777" w:rsidTr="0063125B">
        <w:trPr>
          <w:trHeight w:val="450"/>
        </w:trPr>
        <w:tc>
          <w:tcPr>
            <w:tcW w:w="2967" w:type="dxa"/>
            <w:tcBorders>
              <w:top w:val="nil"/>
              <w:left w:val="single" w:sz="8" w:space="0" w:color="auto"/>
              <w:bottom w:val="single" w:sz="4" w:space="0" w:color="auto"/>
              <w:right w:val="single" w:sz="4" w:space="0" w:color="auto"/>
            </w:tcBorders>
            <w:hideMark/>
          </w:tcPr>
          <w:p w14:paraId="10FDBB2A"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Võlakohustused kokku aasta lõpu seisuga</w:t>
            </w:r>
          </w:p>
        </w:tc>
        <w:tc>
          <w:tcPr>
            <w:tcW w:w="992" w:type="dxa"/>
            <w:tcBorders>
              <w:top w:val="nil"/>
              <w:left w:val="nil"/>
              <w:bottom w:val="single" w:sz="4" w:space="0" w:color="auto"/>
              <w:right w:val="single" w:sz="4" w:space="0" w:color="auto"/>
            </w:tcBorders>
            <w:shd w:val="clear" w:color="000000" w:fill="C0C0C0"/>
            <w:vAlign w:val="bottom"/>
            <w:hideMark/>
          </w:tcPr>
          <w:p w14:paraId="7101FA52" w14:textId="5DA747AC"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7 793 948</w:t>
            </w:r>
          </w:p>
        </w:tc>
        <w:tc>
          <w:tcPr>
            <w:tcW w:w="1134" w:type="dxa"/>
            <w:tcBorders>
              <w:top w:val="nil"/>
              <w:left w:val="nil"/>
              <w:bottom w:val="single" w:sz="4" w:space="0" w:color="auto"/>
              <w:right w:val="single" w:sz="4" w:space="0" w:color="auto"/>
            </w:tcBorders>
            <w:shd w:val="clear" w:color="000000" w:fill="C0C0C0"/>
            <w:vAlign w:val="bottom"/>
            <w:hideMark/>
          </w:tcPr>
          <w:p w14:paraId="73ED013D" w14:textId="3868F55F"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11 128 033</w:t>
            </w:r>
          </w:p>
        </w:tc>
        <w:tc>
          <w:tcPr>
            <w:tcW w:w="993" w:type="dxa"/>
            <w:tcBorders>
              <w:top w:val="nil"/>
              <w:left w:val="nil"/>
              <w:bottom w:val="single" w:sz="4" w:space="0" w:color="auto"/>
              <w:right w:val="single" w:sz="4" w:space="0" w:color="auto"/>
            </w:tcBorders>
            <w:shd w:val="clear" w:color="000000" w:fill="C0C0C0"/>
            <w:vAlign w:val="bottom"/>
            <w:hideMark/>
          </w:tcPr>
          <w:p w14:paraId="66557F43" w14:textId="0AE93018"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10 758 775</w:t>
            </w:r>
          </w:p>
        </w:tc>
        <w:tc>
          <w:tcPr>
            <w:tcW w:w="992" w:type="dxa"/>
            <w:tcBorders>
              <w:top w:val="nil"/>
              <w:left w:val="nil"/>
              <w:bottom w:val="single" w:sz="4" w:space="0" w:color="auto"/>
              <w:right w:val="single" w:sz="4" w:space="0" w:color="auto"/>
            </w:tcBorders>
            <w:shd w:val="clear" w:color="000000" w:fill="C0C0C0"/>
            <w:vAlign w:val="bottom"/>
            <w:hideMark/>
          </w:tcPr>
          <w:p w14:paraId="79002226" w14:textId="681BB5D0"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10 084 431</w:t>
            </w:r>
          </w:p>
        </w:tc>
        <w:tc>
          <w:tcPr>
            <w:tcW w:w="1134" w:type="dxa"/>
            <w:tcBorders>
              <w:top w:val="nil"/>
              <w:left w:val="nil"/>
              <w:bottom w:val="single" w:sz="4" w:space="0" w:color="auto"/>
              <w:right w:val="single" w:sz="4" w:space="0" w:color="auto"/>
            </w:tcBorders>
            <w:shd w:val="clear" w:color="000000" w:fill="C0C0C0"/>
            <w:vAlign w:val="bottom"/>
            <w:hideMark/>
          </w:tcPr>
          <w:p w14:paraId="152B12D4" w14:textId="42901431"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10 384 401</w:t>
            </w:r>
          </w:p>
        </w:tc>
        <w:tc>
          <w:tcPr>
            <w:tcW w:w="948" w:type="dxa"/>
            <w:tcBorders>
              <w:top w:val="nil"/>
              <w:left w:val="nil"/>
              <w:bottom w:val="single" w:sz="4" w:space="0" w:color="auto"/>
              <w:right w:val="single" w:sz="8" w:space="0" w:color="auto"/>
            </w:tcBorders>
            <w:shd w:val="clear" w:color="000000" w:fill="C0C0C0"/>
            <w:vAlign w:val="bottom"/>
            <w:hideMark/>
          </w:tcPr>
          <w:p w14:paraId="307E0EC8" w14:textId="7C99BDC9" w:rsidR="003552F5" w:rsidRPr="003552F5" w:rsidRDefault="003552F5" w:rsidP="003552F5">
            <w:pPr>
              <w:spacing w:after="0" w:line="240" w:lineRule="auto"/>
              <w:jc w:val="right"/>
              <w:rPr>
                <w:rFonts w:ascii="Arial" w:eastAsia="Times New Roman" w:hAnsi="Arial" w:cs="Arial"/>
                <w:b/>
                <w:bCs/>
                <w:sz w:val="16"/>
                <w:szCs w:val="16"/>
                <w:lang w:eastAsia="et-EE"/>
              </w:rPr>
            </w:pPr>
            <w:r w:rsidRPr="003552F5">
              <w:rPr>
                <w:rFonts w:ascii="Arial" w:hAnsi="Arial" w:cs="Arial"/>
                <w:b/>
                <w:bCs/>
                <w:sz w:val="16"/>
                <w:szCs w:val="16"/>
              </w:rPr>
              <w:t>10 634 371</w:t>
            </w:r>
          </w:p>
        </w:tc>
      </w:tr>
      <w:tr w:rsidR="003552F5" w:rsidRPr="006F038E" w14:paraId="28EE1A53" w14:textId="77777777" w:rsidTr="0063125B">
        <w:trPr>
          <w:trHeight w:val="675"/>
        </w:trPr>
        <w:tc>
          <w:tcPr>
            <w:tcW w:w="2967" w:type="dxa"/>
            <w:tcBorders>
              <w:top w:val="nil"/>
              <w:left w:val="single" w:sz="8" w:space="0" w:color="auto"/>
              <w:bottom w:val="single" w:sz="4" w:space="0" w:color="auto"/>
              <w:right w:val="single" w:sz="4" w:space="0" w:color="auto"/>
            </w:tcBorders>
            <w:hideMark/>
          </w:tcPr>
          <w:p w14:paraId="67B95DDF" w14:textId="77777777" w:rsidR="003552F5" w:rsidRPr="006F038E" w:rsidRDefault="003552F5" w:rsidP="003552F5">
            <w:pPr>
              <w:spacing w:after="0" w:line="240" w:lineRule="auto"/>
              <w:rPr>
                <w:rFonts w:ascii="Arial" w:eastAsia="Times New Roman" w:hAnsi="Arial" w:cs="Arial"/>
                <w:sz w:val="16"/>
                <w:szCs w:val="16"/>
                <w:lang w:eastAsia="et-EE"/>
              </w:rPr>
            </w:pPr>
            <w:r w:rsidRPr="006F038E">
              <w:rPr>
                <w:rFonts w:ascii="Arial" w:eastAsia="Times New Roman" w:hAnsi="Arial" w:cs="Arial"/>
                <w:sz w:val="16"/>
                <w:szCs w:val="16"/>
                <w:lang w:eastAsia="et-EE"/>
              </w:rPr>
              <w:lastRenderedPageBreak/>
              <w:t xml:space="preserve">    sh kohustused, mille võrra võib ületada netovõlakoormuse piirmäära (arvestusüksuse väline)</w:t>
            </w:r>
          </w:p>
        </w:tc>
        <w:tc>
          <w:tcPr>
            <w:tcW w:w="992" w:type="dxa"/>
            <w:tcBorders>
              <w:top w:val="nil"/>
              <w:left w:val="nil"/>
              <w:bottom w:val="single" w:sz="4" w:space="0" w:color="auto"/>
              <w:right w:val="single" w:sz="4" w:space="0" w:color="auto"/>
            </w:tcBorders>
            <w:shd w:val="clear" w:color="000000" w:fill="C0C0C0"/>
            <w:vAlign w:val="bottom"/>
            <w:hideMark/>
          </w:tcPr>
          <w:p w14:paraId="4D531964" w14:textId="35F1A2FA"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0</w:t>
            </w:r>
          </w:p>
        </w:tc>
        <w:tc>
          <w:tcPr>
            <w:tcW w:w="1134" w:type="dxa"/>
            <w:tcBorders>
              <w:top w:val="nil"/>
              <w:left w:val="nil"/>
              <w:bottom w:val="single" w:sz="4" w:space="0" w:color="auto"/>
              <w:right w:val="single" w:sz="4" w:space="0" w:color="auto"/>
            </w:tcBorders>
            <w:shd w:val="clear" w:color="000000" w:fill="C0C0C0"/>
            <w:vAlign w:val="bottom"/>
            <w:hideMark/>
          </w:tcPr>
          <w:p w14:paraId="0801E1F4" w14:textId="0EDF26C1"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4B461233" w14:textId="6EE25738"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5A351015" w14:textId="32658789"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0</w:t>
            </w:r>
          </w:p>
        </w:tc>
        <w:tc>
          <w:tcPr>
            <w:tcW w:w="1134" w:type="dxa"/>
            <w:tcBorders>
              <w:top w:val="nil"/>
              <w:left w:val="nil"/>
              <w:bottom w:val="single" w:sz="4" w:space="0" w:color="auto"/>
              <w:right w:val="single" w:sz="4" w:space="0" w:color="auto"/>
            </w:tcBorders>
            <w:shd w:val="clear" w:color="000000" w:fill="C0C0C0"/>
            <w:vAlign w:val="bottom"/>
            <w:hideMark/>
          </w:tcPr>
          <w:p w14:paraId="40B6E280" w14:textId="27AB09C3"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0</w:t>
            </w:r>
          </w:p>
        </w:tc>
        <w:tc>
          <w:tcPr>
            <w:tcW w:w="948" w:type="dxa"/>
            <w:tcBorders>
              <w:top w:val="nil"/>
              <w:left w:val="nil"/>
              <w:bottom w:val="single" w:sz="4" w:space="0" w:color="auto"/>
              <w:right w:val="single" w:sz="8" w:space="0" w:color="auto"/>
            </w:tcBorders>
            <w:shd w:val="clear" w:color="000000" w:fill="C0C0C0"/>
            <w:vAlign w:val="bottom"/>
            <w:hideMark/>
          </w:tcPr>
          <w:p w14:paraId="431C1F6B" w14:textId="58B18F67"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0</w:t>
            </w:r>
          </w:p>
        </w:tc>
      </w:tr>
      <w:tr w:rsidR="003552F5" w:rsidRPr="006F038E" w14:paraId="435B951A"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51749C72"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Netovõlakoormus (eurodes)</w:t>
            </w:r>
          </w:p>
        </w:tc>
        <w:tc>
          <w:tcPr>
            <w:tcW w:w="992" w:type="dxa"/>
            <w:tcBorders>
              <w:top w:val="nil"/>
              <w:left w:val="nil"/>
              <w:bottom w:val="single" w:sz="4" w:space="0" w:color="auto"/>
              <w:right w:val="nil"/>
            </w:tcBorders>
            <w:shd w:val="clear" w:color="000000" w:fill="C0C0C0"/>
            <w:vAlign w:val="bottom"/>
            <w:hideMark/>
          </w:tcPr>
          <w:p w14:paraId="01A2A765" w14:textId="117D49AB"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7 055 541</w:t>
            </w:r>
          </w:p>
        </w:tc>
        <w:tc>
          <w:tcPr>
            <w:tcW w:w="1134" w:type="dxa"/>
            <w:tcBorders>
              <w:top w:val="nil"/>
              <w:left w:val="single" w:sz="4" w:space="0" w:color="auto"/>
              <w:bottom w:val="single" w:sz="4" w:space="0" w:color="auto"/>
              <w:right w:val="nil"/>
            </w:tcBorders>
            <w:shd w:val="clear" w:color="000000" w:fill="C0C0C0"/>
            <w:vAlign w:val="bottom"/>
            <w:hideMark/>
          </w:tcPr>
          <w:p w14:paraId="57FC8955" w14:textId="5D5F8C51"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10 716 105</w:t>
            </w:r>
          </w:p>
        </w:tc>
        <w:tc>
          <w:tcPr>
            <w:tcW w:w="993" w:type="dxa"/>
            <w:tcBorders>
              <w:top w:val="nil"/>
              <w:left w:val="single" w:sz="4" w:space="0" w:color="auto"/>
              <w:bottom w:val="single" w:sz="4" w:space="0" w:color="auto"/>
              <w:right w:val="nil"/>
            </w:tcBorders>
            <w:shd w:val="clear" w:color="000000" w:fill="C0C0C0"/>
            <w:vAlign w:val="bottom"/>
            <w:hideMark/>
          </w:tcPr>
          <w:p w14:paraId="0E2D7233" w14:textId="78F701E7"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10 699 502</w:t>
            </w:r>
          </w:p>
        </w:tc>
        <w:tc>
          <w:tcPr>
            <w:tcW w:w="992" w:type="dxa"/>
            <w:tcBorders>
              <w:top w:val="nil"/>
              <w:left w:val="single" w:sz="4" w:space="0" w:color="auto"/>
              <w:bottom w:val="single" w:sz="4" w:space="0" w:color="auto"/>
              <w:right w:val="nil"/>
            </w:tcBorders>
            <w:shd w:val="clear" w:color="000000" w:fill="C0C0C0"/>
            <w:vAlign w:val="bottom"/>
            <w:hideMark/>
          </w:tcPr>
          <w:p w14:paraId="0082D830" w14:textId="22649BAA"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10 025 813</w:t>
            </w:r>
          </w:p>
        </w:tc>
        <w:tc>
          <w:tcPr>
            <w:tcW w:w="1134" w:type="dxa"/>
            <w:tcBorders>
              <w:top w:val="nil"/>
              <w:left w:val="single" w:sz="4" w:space="0" w:color="auto"/>
              <w:bottom w:val="single" w:sz="4" w:space="0" w:color="auto"/>
              <w:right w:val="nil"/>
            </w:tcBorders>
            <w:shd w:val="clear" w:color="000000" w:fill="C0C0C0"/>
            <w:vAlign w:val="bottom"/>
            <w:hideMark/>
          </w:tcPr>
          <w:p w14:paraId="36AC4BC1" w14:textId="125ED552"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10 116 438</w:t>
            </w:r>
          </w:p>
        </w:tc>
        <w:tc>
          <w:tcPr>
            <w:tcW w:w="948" w:type="dxa"/>
            <w:tcBorders>
              <w:top w:val="nil"/>
              <w:left w:val="single" w:sz="4" w:space="0" w:color="auto"/>
              <w:bottom w:val="single" w:sz="4" w:space="0" w:color="auto"/>
              <w:right w:val="single" w:sz="8" w:space="0" w:color="auto"/>
            </w:tcBorders>
            <w:shd w:val="clear" w:color="000000" w:fill="C0C0C0"/>
            <w:vAlign w:val="bottom"/>
            <w:hideMark/>
          </w:tcPr>
          <w:p w14:paraId="0AE30C4D" w14:textId="0526F498"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10 422 063</w:t>
            </w:r>
          </w:p>
        </w:tc>
      </w:tr>
      <w:tr w:rsidR="003552F5" w:rsidRPr="006F038E" w14:paraId="550E3D79"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2B73E9F4"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Netovõlakoormus (%)</w:t>
            </w:r>
          </w:p>
        </w:tc>
        <w:tc>
          <w:tcPr>
            <w:tcW w:w="992" w:type="dxa"/>
            <w:tcBorders>
              <w:top w:val="nil"/>
              <w:left w:val="nil"/>
              <w:bottom w:val="single" w:sz="4" w:space="0" w:color="auto"/>
              <w:right w:val="single" w:sz="4" w:space="0" w:color="auto"/>
            </w:tcBorders>
            <w:shd w:val="clear" w:color="000000" w:fill="C0C0C0"/>
            <w:vAlign w:val="bottom"/>
            <w:hideMark/>
          </w:tcPr>
          <w:p w14:paraId="18E2F183" w14:textId="124E21F4"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47,5%</w:t>
            </w:r>
          </w:p>
        </w:tc>
        <w:tc>
          <w:tcPr>
            <w:tcW w:w="1134" w:type="dxa"/>
            <w:tcBorders>
              <w:top w:val="nil"/>
              <w:left w:val="nil"/>
              <w:bottom w:val="single" w:sz="4" w:space="0" w:color="auto"/>
              <w:right w:val="single" w:sz="4" w:space="0" w:color="auto"/>
            </w:tcBorders>
            <w:shd w:val="clear" w:color="000000" w:fill="C0C0C0"/>
            <w:vAlign w:val="bottom"/>
            <w:hideMark/>
          </w:tcPr>
          <w:p w14:paraId="5557E716" w14:textId="7C2526A4"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68,8%</w:t>
            </w:r>
          </w:p>
        </w:tc>
        <w:tc>
          <w:tcPr>
            <w:tcW w:w="993" w:type="dxa"/>
            <w:tcBorders>
              <w:top w:val="nil"/>
              <w:left w:val="nil"/>
              <w:bottom w:val="single" w:sz="4" w:space="0" w:color="auto"/>
              <w:right w:val="single" w:sz="4" w:space="0" w:color="auto"/>
            </w:tcBorders>
            <w:shd w:val="clear" w:color="000000" w:fill="C0C0C0"/>
            <w:vAlign w:val="bottom"/>
            <w:hideMark/>
          </w:tcPr>
          <w:p w14:paraId="28490F2F" w14:textId="49DF3E5E"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67,1%</w:t>
            </w:r>
          </w:p>
        </w:tc>
        <w:tc>
          <w:tcPr>
            <w:tcW w:w="992" w:type="dxa"/>
            <w:tcBorders>
              <w:top w:val="nil"/>
              <w:left w:val="nil"/>
              <w:bottom w:val="single" w:sz="4" w:space="0" w:color="auto"/>
              <w:right w:val="single" w:sz="4" w:space="0" w:color="auto"/>
            </w:tcBorders>
            <w:shd w:val="clear" w:color="000000" w:fill="C0C0C0"/>
            <w:vAlign w:val="bottom"/>
            <w:hideMark/>
          </w:tcPr>
          <w:p w14:paraId="15D84FE6" w14:textId="089CC467"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61,1%</w:t>
            </w:r>
          </w:p>
        </w:tc>
        <w:tc>
          <w:tcPr>
            <w:tcW w:w="1134" w:type="dxa"/>
            <w:tcBorders>
              <w:top w:val="nil"/>
              <w:left w:val="nil"/>
              <w:bottom w:val="single" w:sz="4" w:space="0" w:color="auto"/>
              <w:right w:val="single" w:sz="4" w:space="0" w:color="auto"/>
            </w:tcBorders>
            <w:shd w:val="clear" w:color="000000" w:fill="C0C0C0"/>
            <w:vAlign w:val="bottom"/>
            <w:hideMark/>
          </w:tcPr>
          <w:p w14:paraId="267DEB85" w14:textId="5CAAC775"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59,9%</w:t>
            </w:r>
          </w:p>
        </w:tc>
        <w:tc>
          <w:tcPr>
            <w:tcW w:w="948" w:type="dxa"/>
            <w:tcBorders>
              <w:top w:val="nil"/>
              <w:left w:val="nil"/>
              <w:bottom w:val="single" w:sz="4" w:space="0" w:color="auto"/>
              <w:right w:val="single" w:sz="8" w:space="0" w:color="auto"/>
            </w:tcBorders>
            <w:shd w:val="clear" w:color="000000" w:fill="C0C0C0"/>
            <w:vAlign w:val="bottom"/>
            <w:hideMark/>
          </w:tcPr>
          <w:p w14:paraId="47C1134D" w14:textId="4A5FE732"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59,9%</w:t>
            </w:r>
          </w:p>
        </w:tc>
      </w:tr>
      <w:tr w:rsidR="003552F5" w:rsidRPr="006F038E" w14:paraId="3CE26918"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1E593642"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Netovõlakoormuse ülemmäär (eurodes)</w:t>
            </w:r>
          </w:p>
        </w:tc>
        <w:tc>
          <w:tcPr>
            <w:tcW w:w="992" w:type="dxa"/>
            <w:tcBorders>
              <w:top w:val="nil"/>
              <w:left w:val="nil"/>
              <w:bottom w:val="single" w:sz="4" w:space="0" w:color="auto"/>
              <w:right w:val="single" w:sz="4" w:space="0" w:color="auto"/>
            </w:tcBorders>
            <w:shd w:val="clear" w:color="000000" w:fill="C0C0C0"/>
            <w:vAlign w:val="bottom"/>
            <w:hideMark/>
          </w:tcPr>
          <w:p w14:paraId="5F8339A6" w14:textId="02F3880E"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11 892 052</w:t>
            </w:r>
          </w:p>
        </w:tc>
        <w:tc>
          <w:tcPr>
            <w:tcW w:w="1134" w:type="dxa"/>
            <w:tcBorders>
              <w:top w:val="nil"/>
              <w:left w:val="nil"/>
              <w:bottom w:val="single" w:sz="4" w:space="0" w:color="auto"/>
              <w:right w:val="single" w:sz="4" w:space="0" w:color="auto"/>
            </w:tcBorders>
            <w:shd w:val="clear" w:color="000000" w:fill="C0C0C0"/>
            <w:vAlign w:val="bottom"/>
            <w:hideMark/>
          </w:tcPr>
          <w:p w14:paraId="48476D92" w14:textId="377C3D92"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11 689 238</w:t>
            </w:r>
          </w:p>
        </w:tc>
        <w:tc>
          <w:tcPr>
            <w:tcW w:w="993" w:type="dxa"/>
            <w:tcBorders>
              <w:top w:val="nil"/>
              <w:left w:val="nil"/>
              <w:bottom w:val="single" w:sz="4" w:space="0" w:color="auto"/>
              <w:right w:val="single" w:sz="4" w:space="0" w:color="auto"/>
            </w:tcBorders>
            <w:shd w:val="clear" w:color="000000" w:fill="C0C0C0"/>
            <w:vAlign w:val="bottom"/>
            <w:hideMark/>
          </w:tcPr>
          <w:p w14:paraId="774352D3" w14:textId="6C924E2C"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11 160 832</w:t>
            </w:r>
          </w:p>
        </w:tc>
        <w:tc>
          <w:tcPr>
            <w:tcW w:w="992" w:type="dxa"/>
            <w:tcBorders>
              <w:top w:val="nil"/>
              <w:left w:val="nil"/>
              <w:bottom w:val="single" w:sz="4" w:space="0" w:color="auto"/>
              <w:right w:val="single" w:sz="4" w:space="0" w:color="auto"/>
            </w:tcBorders>
            <w:shd w:val="clear" w:color="000000" w:fill="C0C0C0"/>
            <w:vAlign w:val="bottom"/>
            <w:hideMark/>
          </w:tcPr>
          <w:p w14:paraId="6CCD7238" w14:textId="4D4EA3BC"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10 663 279</w:t>
            </w:r>
          </w:p>
        </w:tc>
        <w:tc>
          <w:tcPr>
            <w:tcW w:w="1134" w:type="dxa"/>
            <w:tcBorders>
              <w:top w:val="nil"/>
              <w:left w:val="nil"/>
              <w:bottom w:val="single" w:sz="4" w:space="0" w:color="auto"/>
              <w:right w:val="single" w:sz="4" w:space="0" w:color="auto"/>
            </w:tcBorders>
            <w:shd w:val="clear" w:color="000000" w:fill="C0C0C0"/>
            <w:vAlign w:val="bottom"/>
            <w:hideMark/>
          </w:tcPr>
          <w:p w14:paraId="20A3BB11" w14:textId="6E3FD5E4"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10 137 027</w:t>
            </w:r>
          </w:p>
        </w:tc>
        <w:tc>
          <w:tcPr>
            <w:tcW w:w="948" w:type="dxa"/>
            <w:tcBorders>
              <w:top w:val="nil"/>
              <w:left w:val="nil"/>
              <w:bottom w:val="single" w:sz="4" w:space="0" w:color="auto"/>
              <w:right w:val="single" w:sz="8" w:space="0" w:color="auto"/>
            </w:tcBorders>
            <w:shd w:val="clear" w:color="000000" w:fill="BFBFBF"/>
            <w:vAlign w:val="bottom"/>
            <w:hideMark/>
          </w:tcPr>
          <w:p w14:paraId="444C443B" w14:textId="17733AC3"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10 676 250</w:t>
            </w:r>
          </w:p>
        </w:tc>
      </w:tr>
      <w:tr w:rsidR="003552F5" w:rsidRPr="006F038E" w14:paraId="47B74D36"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54E69981"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Netovõlakoormuse ülemmäär (%)</w:t>
            </w:r>
          </w:p>
        </w:tc>
        <w:tc>
          <w:tcPr>
            <w:tcW w:w="992" w:type="dxa"/>
            <w:tcBorders>
              <w:top w:val="nil"/>
              <w:left w:val="nil"/>
              <w:bottom w:val="single" w:sz="4" w:space="0" w:color="auto"/>
              <w:right w:val="single" w:sz="4" w:space="0" w:color="auto"/>
            </w:tcBorders>
            <w:shd w:val="clear" w:color="000000" w:fill="C0C0C0"/>
            <w:vAlign w:val="bottom"/>
            <w:hideMark/>
          </w:tcPr>
          <w:p w14:paraId="2D9BD743" w14:textId="748950E1"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000000" w:fill="C0C0C0"/>
            <w:vAlign w:val="bottom"/>
            <w:hideMark/>
          </w:tcPr>
          <w:p w14:paraId="4E9DE04F" w14:textId="77563B33"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75,0%</w:t>
            </w:r>
          </w:p>
        </w:tc>
        <w:tc>
          <w:tcPr>
            <w:tcW w:w="993" w:type="dxa"/>
            <w:tcBorders>
              <w:top w:val="nil"/>
              <w:left w:val="nil"/>
              <w:bottom w:val="single" w:sz="4" w:space="0" w:color="auto"/>
              <w:right w:val="single" w:sz="4" w:space="0" w:color="auto"/>
            </w:tcBorders>
            <w:shd w:val="clear" w:color="000000" w:fill="C0C0C0"/>
            <w:vAlign w:val="bottom"/>
            <w:hideMark/>
          </w:tcPr>
          <w:p w14:paraId="19B30EAB" w14:textId="5FB487C0"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70,0%</w:t>
            </w:r>
          </w:p>
        </w:tc>
        <w:tc>
          <w:tcPr>
            <w:tcW w:w="992" w:type="dxa"/>
            <w:tcBorders>
              <w:top w:val="nil"/>
              <w:left w:val="nil"/>
              <w:bottom w:val="single" w:sz="4" w:space="0" w:color="auto"/>
              <w:right w:val="single" w:sz="4" w:space="0" w:color="auto"/>
            </w:tcBorders>
            <w:shd w:val="clear" w:color="000000" w:fill="C0C0C0"/>
            <w:vAlign w:val="bottom"/>
            <w:hideMark/>
          </w:tcPr>
          <w:p w14:paraId="0546730B" w14:textId="4E9839C2"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65,0%</w:t>
            </w:r>
          </w:p>
        </w:tc>
        <w:tc>
          <w:tcPr>
            <w:tcW w:w="1134" w:type="dxa"/>
            <w:tcBorders>
              <w:top w:val="nil"/>
              <w:left w:val="nil"/>
              <w:bottom w:val="single" w:sz="4" w:space="0" w:color="auto"/>
              <w:right w:val="single" w:sz="4" w:space="0" w:color="auto"/>
            </w:tcBorders>
            <w:shd w:val="clear" w:color="000000" w:fill="C0C0C0"/>
            <w:vAlign w:val="bottom"/>
            <w:hideMark/>
          </w:tcPr>
          <w:p w14:paraId="7AB813F5" w14:textId="4F886285"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60,0%</w:t>
            </w:r>
          </w:p>
        </w:tc>
        <w:tc>
          <w:tcPr>
            <w:tcW w:w="948" w:type="dxa"/>
            <w:tcBorders>
              <w:top w:val="nil"/>
              <w:left w:val="nil"/>
              <w:bottom w:val="single" w:sz="4" w:space="0" w:color="auto"/>
              <w:right w:val="single" w:sz="8" w:space="0" w:color="auto"/>
            </w:tcBorders>
            <w:shd w:val="clear" w:color="000000" w:fill="C0C0C0"/>
            <w:vAlign w:val="bottom"/>
            <w:hideMark/>
          </w:tcPr>
          <w:p w14:paraId="02E2893B" w14:textId="17BAE06F"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61,4%</w:t>
            </w:r>
          </w:p>
        </w:tc>
      </w:tr>
      <w:tr w:rsidR="003552F5" w:rsidRPr="006F038E" w14:paraId="5F93BCBB" w14:textId="77777777" w:rsidTr="0063125B">
        <w:trPr>
          <w:trHeight w:val="270"/>
        </w:trPr>
        <w:tc>
          <w:tcPr>
            <w:tcW w:w="2967" w:type="dxa"/>
            <w:tcBorders>
              <w:top w:val="nil"/>
              <w:left w:val="single" w:sz="8" w:space="0" w:color="auto"/>
              <w:bottom w:val="single" w:sz="8" w:space="0" w:color="auto"/>
              <w:right w:val="single" w:sz="4" w:space="0" w:color="auto"/>
            </w:tcBorders>
            <w:vAlign w:val="bottom"/>
            <w:hideMark/>
          </w:tcPr>
          <w:p w14:paraId="5E19F3F9" w14:textId="77777777" w:rsidR="003552F5" w:rsidRPr="006F038E" w:rsidRDefault="003552F5" w:rsidP="003552F5">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Vaba netovõlakoormus (eurodes)</w:t>
            </w:r>
          </w:p>
        </w:tc>
        <w:tc>
          <w:tcPr>
            <w:tcW w:w="992" w:type="dxa"/>
            <w:tcBorders>
              <w:top w:val="nil"/>
              <w:left w:val="nil"/>
              <w:bottom w:val="single" w:sz="8" w:space="0" w:color="auto"/>
              <w:right w:val="single" w:sz="4" w:space="0" w:color="auto"/>
            </w:tcBorders>
            <w:shd w:val="clear" w:color="000000" w:fill="C0C0C0"/>
            <w:vAlign w:val="bottom"/>
            <w:hideMark/>
          </w:tcPr>
          <w:p w14:paraId="24B182C2" w14:textId="0A3797E1"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4 836 511</w:t>
            </w:r>
          </w:p>
        </w:tc>
        <w:tc>
          <w:tcPr>
            <w:tcW w:w="1134" w:type="dxa"/>
            <w:tcBorders>
              <w:top w:val="nil"/>
              <w:left w:val="nil"/>
              <w:bottom w:val="single" w:sz="8" w:space="0" w:color="auto"/>
              <w:right w:val="single" w:sz="4" w:space="0" w:color="auto"/>
            </w:tcBorders>
            <w:shd w:val="clear" w:color="000000" w:fill="C0C0C0"/>
            <w:vAlign w:val="bottom"/>
            <w:hideMark/>
          </w:tcPr>
          <w:p w14:paraId="48F20426" w14:textId="17DD7EB1"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973 132</w:t>
            </w:r>
          </w:p>
        </w:tc>
        <w:tc>
          <w:tcPr>
            <w:tcW w:w="993" w:type="dxa"/>
            <w:tcBorders>
              <w:top w:val="nil"/>
              <w:left w:val="nil"/>
              <w:bottom w:val="single" w:sz="8" w:space="0" w:color="auto"/>
              <w:right w:val="single" w:sz="4" w:space="0" w:color="auto"/>
            </w:tcBorders>
            <w:shd w:val="clear" w:color="000000" w:fill="C0C0C0"/>
            <w:vAlign w:val="bottom"/>
            <w:hideMark/>
          </w:tcPr>
          <w:p w14:paraId="0795FE13" w14:textId="0EEE110E"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461 329</w:t>
            </w:r>
          </w:p>
        </w:tc>
        <w:tc>
          <w:tcPr>
            <w:tcW w:w="992" w:type="dxa"/>
            <w:tcBorders>
              <w:top w:val="nil"/>
              <w:left w:val="nil"/>
              <w:bottom w:val="single" w:sz="8" w:space="0" w:color="auto"/>
              <w:right w:val="single" w:sz="4" w:space="0" w:color="auto"/>
            </w:tcBorders>
            <w:shd w:val="clear" w:color="000000" w:fill="C0C0C0"/>
            <w:vAlign w:val="bottom"/>
            <w:hideMark/>
          </w:tcPr>
          <w:p w14:paraId="2040D155" w14:textId="4E5F42AC"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637 466</w:t>
            </w:r>
          </w:p>
        </w:tc>
        <w:tc>
          <w:tcPr>
            <w:tcW w:w="1134" w:type="dxa"/>
            <w:tcBorders>
              <w:top w:val="nil"/>
              <w:left w:val="nil"/>
              <w:bottom w:val="single" w:sz="8" w:space="0" w:color="auto"/>
              <w:right w:val="single" w:sz="4" w:space="0" w:color="auto"/>
            </w:tcBorders>
            <w:shd w:val="clear" w:color="000000" w:fill="C0C0C0"/>
            <w:vAlign w:val="bottom"/>
            <w:hideMark/>
          </w:tcPr>
          <w:p w14:paraId="71AB66B8" w14:textId="4D358188"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20 589</w:t>
            </w:r>
          </w:p>
        </w:tc>
        <w:tc>
          <w:tcPr>
            <w:tcW w:w="948" w:type="dxa"/>
            <w:tcBorders>
              <w:top w:val="nil"/>
              <w:left w:val="nil"/>
              <w:bottom w:val="single" w:sz="8" w:space="0" w:color="auto"/>
              <w:right w:val="single" w:sz="8" w:space="0" w:color="auto"/>
            </w:tcBorders>
            <w:shd w:val="clear" w:color="000000" w:fill="C0C0C0"/>
            <w:vAlign w:val="bottom"/>
            <w:hideMark/>
          </w:tcPr>
          <w:p w14:paraId="57908D90" w14:textId="4551E1BA" w:rsidR="003552F5" w:rsidRPr="003552F5" w:rsidRDefault="003552F5" w:rsidP="003552F5">
            <w:pPr>
              <w:spacing w:after="0" w:line="240" w:lineRule="auto"/>
              <w:jc w:val="right"/>
              <w:rPr>
                <w:rFonts w:ascii="Arial" w:eastAsia="Times New Roman" w:hAnsi="Arial" w:cs="Arial"/>
                <w:sz w:val="16"/>
                <w:szCs w:val="16"/>
                <w:lang w:eastAsia="et-EE"/>
              </w:rPr>
            </w:pPr>
            <w:r w:rsidRPr="003552F5">
              <w:rPr>
                <w:rFonts w:ascii="Arial" w:hAnsi="Arial" w:cs="Arial"/>
                <w:sz w:val="16"/>
                <w:szCs w:val="16"/>
              </w:rPr>
              <w:t>254 187</w:t>
            </w:r>
          </w:p>
        </w:tc>
      </w:tr>
    </w:tbl>
    <w:p w14:paraId="2572C0CF" w14:textId="77777777" w:rsidR="00FC68B1" w:rsidRDefault="00FC68B1" w:rsidP="00FC68B1">
      <w:pPr>
        <w:spacing w:line="360" w:lineRule="auto"/>
        <w:jc w:val="both"/>
        <w:rPr>
          <w:rFonts w:ascii="Times New Roman" w:hAnsi="Times New Roman" w:cs="Times New Roman"/>
          <w:sz w:val="24"/>
          <w:szCs w:val="24"/>
        </w:rPr>
      </w:pPr>
    </w:p>
    <w:p w14:paraId="3E5B9D2A" w14:textId="77777777" w:rsidR="00FC68B1" w:rsidRDefault="00FC68B1" w:rsidP="00FC68B1">
      <w:pPr>
        <w:pStyle w:val="Pealkiri1"/>
      </w:pPr>
      <w:bookmarkStart w:id="28" w:name="_Toc78291457"/>
      <w:bookmarkStart w:id="29" w:name="_Toc176852426"/>
      <w:r>
        <w:t xml:space="preserve">4.6.1 </w:t>
      </w:r>
      <w:r w:rsidRPr="00F97A88">
        <w:t>Tu</w:t>
      </w:r>
      <w:r>
        <w:t>n</w:t>
      </w:r>
      <w:r w:rsidRPr="00F97A88">
        <w:t>dlikkusanalüüs</w:t>
      </w:r>
      <w:bookmarkEnd w:id="28"/>
      <w:bookmarkEnd w:id="29"/>
      <w:r w:rsidRPr="00F97A88">
        <w:t xml:space="preserve"> </w:t>
      </w:r>
    </w:p>
    <w:p w14:paraId="5BA93789" w14:textId="77777777" w:rsidR="00FC68B1" w:rsidRPr="008D04DF" w:rsidRDefault="00FC68B1" w:rsidP="00FC68B1"/>
    <w:p w14:paraId="05C47676" w14:textId="5462AC14" w:rsidR="00FC68B1" w:rsidRPr="002B5D0E" w:rsidRDefault="00FC68B1" w:rsidP="00FC68B1">
      <w:pPr>
        <w:jc w:val="both"/>
        <w:rPr>
          <w:rFonts w:ascii="Times New Roman" w:hAnsi="Times New Roman" w:cs="Times New Roman"/>
          <w:sz w:val="24"/>
          <w:szCs w:val="24"/>
        </w:rPr>
      </w:pPr>
      <w:r w:rsidRPr="002B5D0E">
        <w:rPr>
          <w:rFonts w:ascii="Times New Roman" w:hAnsi="Times New Roman" w:cs="Times New Roman"/>
          <w:sz w:val="24"/>
          <w:szCs w:val="24"/>
        </w:rPr>
        <w:t>Kuusalu valla eelarvestrateegia on koostatud konservatiivsuse printsiibist lähtuvalt. Kuna teatud tõenäosusega võivad ilmneda sündmused, mis halvendavad kohaliku omavalitsuse finantspositsiooni baas-stsenaariumiga võrreldes.</w:t>
      </w:r>
    </w:p>
    <w:p w14:paraId="5D0151BA" w14:textId="28EF9F3F" w:rsidR="00FC68B1" w:rsidRPr="002B5D0E" w:rsidRDefault="00FC68B1" w:rsidP="00FC68B1">
      <w:pPr>
        <w:jc w:val="both"/>
        <w:rPr>
          <w:rFonts w:ascii="Times New Roman" w:hAnsi="Times New Roman" w:cs="Times New Roman"/>
          <w:sz w:val="24"/>
          <w:szCs w:val="24"/>
        </w:rPr>
      </w:pPr>
      <w:bookmarkStart w:id="30" w:name="_Hlk525051683"/>
      <w:r w:rsidRPr="002B5D0E">
        <w:rPr>
          <w:rFonts w:ascii="Times New Roman" w:hAnsi="Times New Roman" w:cs="Times New Roman"/>
          <w:sz w:val="24"/>
          <w:szCs w:val="24"/>
        </w:rPr>
        <w:t>Tundlikkusanalüüsi eesmärk on anda ülevaade võimalike riskistsenaariumite realiseerumise korral kulude vähendamise vajalikust mahust. Baas-stsenaarium on koostatud eelarvestrateegia olemasoleva versiooni põhjal. Tundlik</w:t>
      </w:r>
      <w:r>
        <w:rPr>
          <w:rFonts w:ascii="Times New Roman" w:hAnsi="Times New Roman" w:cs="Times New Roman"/>
          <w:sz w:val="24"/>
          <w:szCs w:val="24"/>
        </w:rPr>
        <w:t>k</w:t>
      </w:r>
      <w:r w:rsidRPr="002B5D0E">
        <w:rPr>
          <w:rFonts w:ascii="Times New Roman" w:hAnsi="Times New Roman" w:cs="Times New Roman"/>
          <w:sz w:val="24"/>
          <w:szCs w:val="24"/>
        </w:rPr>
        <w:t xml:space="preserve">usanalüüs näitab, et isegi mõne protsendine muutus tuludes või kuludes mõjutab oluliselt eelarve võimalusi. </w:t>
      </w:r>
      <w:bookmarkEnd w:id="30"/>
      <w:r w:rsidRPr="002B5D0E">
        <w:rPr>
          <w:rFonts w:ascii="Times New Roman" w:hAnsi="Times New Roman" w:cs="Times New Roman"/>
          <w:sz w:val="24"/>
          <w:szCs w:val="24"/>
        </w:rPr>
        <w:t xml:space="preserve">Järgnevates tabelites on toodud põhinäitajad baas-stsenaariumi ja </w:t>
      </w:r>
      <w:r w:rsidR="007A79FD">
        <w:rPr>
          <w:rFonts w:ascii="Times New Roman" w:hAnsi="Times New Roman" w:cs="Times New Roman"/>
          <w:sz w:val="24"/>
          <w:szCs w:val="24"/>
        </w:rPr>
        <w:t>kolme</w:t>
      </w:r>
      <w:r w:rsidRPr="002B5D0E">
        <w:rPr>
          <w:rFonts w:ascii="Times New Roman" w:hAnsi="Times New Roman" w:cs="Times New Roman"/>
          <w:sz w:val="24"/>
          <w:szCs w:val="24"/>
        </w:rPr>
        <w:t xml:space="preserve"> erineva riskistsenaariumi korral, milleks on:</w:t>
      </w:r>
    </w:p>
    <w:p w14:paraId="16A923A4" w14:textId="77777777" w:rsidR="00FC68B1" w:rsidRPr="002B5D0E" w:rsidRDefault="00FC68B1" w:rsidP="00FC68B1">
      <w:pPr>
        <w:pStyle w:val="Loendilik"/>
        <w:numPr>
          <w:ilvl w:val="0"/>
          <w:numId w:val="28"/>
        </w:numPr>
        <w:rPr>
          <w:rFonts w:ascii="Times New Roman" w:hAnsi="Times New Roman" w:cs="Times New Roman"/>
          <w:sz w:val="24"/>
          <w:szCs w:val="24"/>
        </w:rPr>
      </w:pPr>
      <w:r w:rsidRPr="002B5D0E">
        <w:rPr>
          <w:rFonts w:ascii="Times New Roman" w:hAnsi="Times New Roman" w:cs="Times New Roman"/>
          <w:sz w:val="24"/>
          <w:szCs w:val="24"/>
        </w:rPr>
        <w:t>sissetulekud kasvavad oodatust 2% protsendi võrra vähem.</w:t>
      </w:r>
    </w:p>
    <w:p w14:paraId="71C90099" w14:textId="77777777" w:rsidR="00FC68B1" w:rsidRPr="002B5D0E" w:rsidRDefault="00FC68B1" w:rsidP="00FC68B1">
      <w:pPr>
        <w:pStyle w:val="Loendilik"/>
        <w:numPr>
          <w:ilvl w:val="0"/>
          <w:numId w:val="28"/>
        </w:numPr>
        <w:rPr>
          <w:rFonts w:ascii="Times New Roman" w:hAnsi="Times New Roman" w:cs="Times New Roman"/>
          <w:sz w:val="24"/>
          <w:szCs w:val="24"/>
        </w:rPr>
      </w:pPr>
      <w:r w:rsidRPr="002B5D0E">
        <w:rPr>
          <w:rFonts w:ascii="Times New Roman" w:hAnsi="Times New Roman" w:cs="Times New Roman"/>
          <w:sz w:val="24"/>
          <w:szCs w:val="24"/>
        </w:rPr>
        <w:t>personalikulude kasv on oodatust 5% suurem</w:t>
      </w:r>
    </w:p>
    <w:p w14:paraId="1341C8C5" w14:textId="2EB6E345" w:rsidR="00FC68B1" w:rsidRDefault="00FC68B1" w:rsidP="00FC68B1">
      <w:pPr>
        <w:pStyle w:val="Loendilik"/>
        <w:numPr>
          <w:ilvl w:val="0"/>
          <w:numId w:val="28"/>
        </w:numPr>
        <w:rPr>
          <w:rFonts w:ascii="Times New Roman" w:hAnsi="Times New Roman" w:cs="Times New Roman"/>
          <w:sz w:val="24"/>
          <w:szCs w:val="24"/>
        </w:rPr>
      </w:pPr>
      <w:r w:rsidRPr="002B5D0E">
        <w:rPr>
          <w:rFonts w:ascii="Times New Roman" w:hAnsi="Times New Roman" w:cs="Times New Roman"/>
          <w:sz w:val="24"/>
          <w:szCs w:val="24"/>
        </w:rPr>
        <w:t>põhitegevuse kulude kasv on ooda</w:t>
      </w:r>
      <w:r>
        <w:rPr>
          <w:rFonts w:ascii="Times New Roman" w:hAnsi="Times New Roman" w:cs="Times New Roman"/>
          <w:sz w:val="24"/>
          <w:szCs w:val="24"/>
        </w:rPr>
        <w:t>t</w:t>
      </w:r>
      <w:r w:rsidRPr="002B5D0E">
        <w:rPr>
          <w:rFonts w:ascii="Times New Roman" w:hAnsi="Times New Roman" w:cs="Times New Roman"/>
          <w:sz w:val="24"/>
          <w:szCs w:val="24"/>
        </w:rPr>
        <w:t>ust 5% suurem</w:t>
      </w:r>
    </w:p>
    <w:p w14:paraId="72DD0D1B" w14:textId="77777777" w:rsidR="007A79FD" w:rsidRPr="007A79FD" w:rsidRDefault="007A79FD" w:rsidP="007A79FD">
      <w:pPr>
        <w:pStyle w:val="Loendilik"/>
        <w:ind w:left="360"/>
        <w:rPr>
          <w:rFonts w:ascii="Times New Roman" w:hAnsi="Times New Roman" w:cs="Times New Roman"/>
          <w:sz w:val="24"/>
          <w:szCs w:val="24"/>
        </w:rPr>
      </w:pPr>
    </w:p>
    <w:p w14:paraId="5DBFF4AC" w14:textId="77777777" w:rsidR="00FC68B1" w:rsidRDefault="00FC68B1" w:rsidP="00FC68B1">
      <w:pPr>
        <w:jc w:val="both"/>
        <w:rPr>
          <w:rFonts w:ascii="Times New Roman" w:hAnsi="Times New Roman" w:cs="Times New Roman"/>
          <w:sz w:val="20"/>
          <w:szCs w:val="20"/>
        </w:rPr>
      </w:pPr>
      <w:r>
        <w:rPr>
          <w:rFonts w:ascii="Times New Roman" w:hAnsi="Times New Roman" w:cs="Times New Roman"/>
          <w:sz w:val="20"/>
          <w:szCs w:val="20"/>
        </w:rPr>
        <w:t xml:space="preserve"> Tabel 1.</w:t>
      </w:r>
      <w:r w:rsidRPr="00024C7B">
        <w:rPr>
          <w:rFonts w:ascii="Times New Roman" w:hAnsi="Times New Roman" w:cs="Times New Roman"/>
          <w:sz w:val="20"/>
          <w:szCs w:val="20"/>
        </w:rPr>
        <w:t xml:space="preserve"> </w:t>
      </w:r>
      <w:r w:rsidRPr="00024C7B">
        <w:rPr>
          <w:rFonts w:ascii="Times New Roman" w:hAnsi="Times New Roman" w:cs="Times New Roman"/>
          <w:b/>
          <w:sz w:val="20"/>
          <w:szCs w:val="20"/>
        </w:rPr>
        <w:t>Baas</w:t>
      </w:r>
      <w:r>
        <w:rPr>
          <w:rFonts w:ascii="Times New Roman" w:hAnsi="Times New Roman" w:cs="Times New Roman"/>
          <w:b/>
          <w:sz w:val="20"/>
          <w:szCs w:val="20"/>
        </w:rPr>
        <w:t>-</w:t>
      </w:r>
      <w:r w:rsidRPr="00024C7B">
        <w:rPr>
          <w:rFonts w:ascii="Times New Roman" w:hAnsi="Times New Roman" w:cs="Times New Roman"/>
          <w:b/>
          <w:sz w:val="20"/>
          <w:szCs w:val="20"/>
        </w:rPr>
        <w:t>st</w:t>
      </w:r>
      <w:r>
        <w:rPr>
          <w:rFonts w:ascii="Times New Roman" w:hAnsi="Times New Roman" w:cs="Times New Roman"/>
          <w:b/>
          <w:sz w:val="20"/>
          <w:szCs w:val="20"/>
        </w:rPr>
        <w:t>s</w:t>
      </w:r>
      <w:r w:rsidRPr="00024C7B">
        <w:rPr>
          <w:rFonts w:ascii="Times New Roman" w:hAnsi="Times New Roman" w:cs="Times New Roman"/>
          <w:b/>
          <w:sz w:val="20"/>
          <w:szCs w:val="20"/>
        </w:rPr>
        <w:t xml:space="preserve">enaarium: </w:t>
      </w:r>
      <w:r w:rsidRPr="00024C7B">
        <w:rPr>
          <w:rFonts w:ascii="Times New Roman" w:hAnsi="Times New Roman" w:cs="Times New Roman"/>
          <w:sz w:val="20"/>
          <w:szCs w:val="20"/>
        </w:rPr>
        <w:t>Eelarvestrateegia olemasoleva versiooni põhjal</w:t>
      </w:r>
    </w:p>
    <w:tbl>
      <w:tblPr>
        <w:tblW w:w="9160" w:type="dxa"/>
        <w:tblCellMar>
          <w:left w:w="70" w:type="dxa"/>
          <w:right w:w="70" w:type="dxa"/>
        </w:tblCellMar>
        <w:tblLook w:val="04A0" w:firstRow="1" w:lastRow="0" w:firstColumn="1" w:lastColumn="0" w:noHBand="0" w:noVBand="1"/>
      </w:tblPr>
      <w:tblGrid>
        <w:gridCol w:w="2967"/>
        <w:gridCol w:w="992"/>
        <w:gridCol w:w="1134"/>
        <w:gridCol w:w="993"/>
        <w:gridCol w:w="992"/>
        <w:gridCol w:w="992"/>
        <w:gridCol w:w="1090"/>
      </w:tblGrid>
      <w:tr w:rsidR="00F03138" w:rsidRPr="006F038E" w14:paraId="4DCB1393" w14:textId="77777777" w:rsidTr="0063125B">
        <w:trPr>
          <w:trHeight w:val="690"/>
        </w:trPr>
        <w:tc>
          <w:tcPr>
            <w:tcW w:w="2967" w:type="dxa"/>
            <w:tcBorders>
              <w:top w:val="single" w:sz="8" w:space="0" w:color="auto"/>
              <w:left w:val="single" w:sz="8" w:space="0" w:color="auto"/>
              <w:bottom w:val="single" w:sz="4" w:space="0" w:color="auto"/>
              <w:right w:val="single" w:sz="4" w:space="0" w:color="auto"/>
            </w:tcBorders>
            <w:shd w:val="clear" w:color="000000" w:fill="CCFFCC"/>
            <w:vAlign w:val="bottom"/>
            <w:hideMark/>
          </w:tcPr>
          <w:p w14:paraId="281A52C9" w14:textId="77777777" w:rsidR="00F03138" w:rsidRPr="006F038E" w:rsidRDefault="00F03138" w:rsidP="00F03138">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Kuusalu vald</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14E6BCDE" w14:textId="3373646F" w:rsidR="00F03138" w:rsidRPr="006F038E"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2024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72E84DF0" w14:textId="042954C4" w:rsidR="00F03138" w:rsidRPr="006F038E"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2025 eeldatav täitmine</w:t>
            </w:r>
          </w:p>
        </w:tc>
        <w:tc>
          <w:tcPr>
            <w:tcW w:w="993" w:type="dxa"/>
            <w:tcBorders>
              <w:top w:val="single" w:sz="8" w:space="0" w:color="auto"/>
              <w:left w:val="nil"/>
              <w:bottom w:val="single" w:sz="8" w:space="0" w:color="auto"/>
              <w:right w:val="single" w:sz="4" w:space="0" w:color="auto"/>
            </w:tcBorders>
            <w:shd w:val="clear" w:color="000000" w:fill="CCFFCC"/>
            <w:vAlign w:val="bottom"/>
            <w:hideMark/>
          </w:tcPr>
          <w:p w14:paraId="5502E05B" w14:textId="2C055DB6" w:rsidR="00F03138" w:rsidRPr="006F038E"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2026 eelarve</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6A65D9C0" w14:textId="5477A51C" w:rsidR="00F03138" w:rsidRPr="006F038E"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2027 eelarve</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605F7AA8" w14:textId="398EB059" w:rsidR="00F03138" w:rsidRPr="006F038E"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2028 eelarve</w:t>
            </w:r>
          </w:p>
        </w:tc>
        <w:tc>
          <w:tcPr>
            <w:tcW w:w="1090" w:type="dxa"/>
            <w:tcBorders>
              <w:top w:val="single" w:sz="8" w:space="0" w:color="auto"/>
              <w:left w:val="nil"/>
              <w:bottom w:val="single" w:sz="8" w:space="0" w:color="auto"/>
              <w:right w:val="single" w:sz="8" w:space="0" w:color="auto"/>
            </w:tcBorders>
            <w:shd w:val="clear" w:color="000000" w:fill="CCFFCC"/>
            <w:vAlign w:val="bottom"/>
            <w:hideMark/>
          </w:tcPr>
          <w:p w14:paraId="49F16C0D" w14:textId="3078409B" w:rsidR="00F03138" w:rsidRPr="006F038E"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2029 eelarve</w:t>
            </w:r>
          </w:p>
        </w:tc>
      </w:tr>
      <w:tr w:rsidR="007A79FD" w:rsidRPr="006F038E" w14:paraId="0441C16D" w14:textId="77777777" w:rsidTr="007A79FD">
        <w:trPr>
          <w:trHeight w:val="60"/>
        </w:trPr>
        <w:tc>
          <w:tcPr>
            <w:tcW w:w="2967" w:type="dxa"/>
            <w:tcBorders>
              <w:top w:val="nil"/>
              <w:left w:val="single" w:sz="8" w:space="0" w:color="auto"/>
              <w:bottom w:val="single" w:sz="4" w:space="0" w:color="auto"/>
              <w:right w:val="single" w:sz="4" w:space="0" w:color="auto"/>
            </w:tcBorders>
            <w:noWrap/>
            <w:vAlign w:val="center"/>
            <w:hideMark/>
          </w:tcPr>
          <w:p w14:paraId="02BADAFA"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Põhitegevuse tulud kokku</w:t>
            </w:r>
          </w:p>
        </w:tc>
        <w:tc>
          <w:tcPr>
            <w:tcW w:w="992" w:type="dxa"/>
            <w:tcBorders>
              <w:top w:val="single" w:sz="4" w:space="0" w:color="auto"/>
              <w:left w:val="nil"/>
              <w:bottom w:val="single" w:sz="4" w:space="0" w:color="auto"/>
              <w:right w:val="single" w:sz="4" w:space="0" w:color="auto"/>
            </w:tcBorders>
            <w:shd w:val="clear" w:color="000000" w:fill="C0C0C0"/>
            <w:vAlign w:val="bottom"/>
            <w:hideMark/>
          </w:tcPr>
          <w:p w14:paraId="556F63DD" w14:textId="7209881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14 865 065</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2D56F439" w14:textId="654B7DF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15 585 650</w:t>
            </w:r>
          </w:p>
        </w:tc>
        <w:tc>
          <w:tcPr>
            <w:tcW w:w="993" w:type="dxa"/>
            <w:tcBorders>
              <w:top w:val="single" w:sz="4" w:space="0" w:color="auto"/>
              <w:left w:val="nil"/>
              <w:bottom w:val="single" w:sz="4" w:space="0" w:color="auto"/>
              <w:right w:val="single" w:sz="4" w:space="0" w:color="auto"/>
            </w:tcBorders>
            <w:shd w:val="clear" w:color="000000" w:fill="C0C0C0"/>
            <w:vAlign w:val="bottom"/>
            <w:hideMark/>
          </w:tcPr>
          <w:p w14:paraId="7BE3FE81" w14:textId="1AC4AA8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15 944 045</w:t>
            </w:r>
          </w:p>
        </w:tc>
        <w:tc>
          <w:tcPr>
            <w:tcW w:w="992" w:type="dxa"/>
            <w:tcBorders>
              <w:top w:val="single" w:sz="4" w:space="0" w:color="auto"/>
              <w:left w:val="nil"/>
              <w:bottom w:val="single" w:sz="4" w:space="0" w:color="auto"/>
              <w:right w:val="single" w:sz="4" w:space="0" w:color="auto"/>
            </w:tcBorders>
            <w:shd w:val="clear" w:color="000000" w:fill="C0C0C0"/>
            <w:vAlign w:val="bottom"/>
            <w:hideMark/>
          </w:tcPr>
          <w:p w14:paraId="74A785DC" w14:textId="6396442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16 405 045</w:t>
            </w:r>
          </w:p>
        </w:tc>
        <w:tc>
          <w:tcPr>
            <w:tcW w:w="992" w:type="dxa"/>
            <w:tcBorders>
              <w:top w:val="single" w:sz="4" w:space="0" w:color="auto"/>
              <w:left w:val="nil"/>
              <w:bottom w:val="single" w:sz="4" w:space="0" w:color="auto"/>
              <w:right w:val="single" w:sz="4" w:space="0" w:color="auto"/>
            </w:tcBorders>
            <w:shd w:val="clear" w:color="000000" w:fill="C0C0C0"/>
            <w:vAlign w:val="bottom"/>
            <w:hideMark/>
          </w:tcPr>
          <w:p w14:paraId="59C73172" w14:textId="243CB69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16 895 045</w:t>
            </w:r>
          </w:p>
        </w:tc>
        <w:tc>
          <w:tcPr>
            <w:tcW w:w="1090" w:type="dxa"/>
            <w:tcBorders>
              <w:top w:val="single" w:sz="4" w:space="0" w:color="auto"/>
              <w:left w:val="nil"/>
              <w:bottom w:val="single" w:sz="4" w:space="0" w:color="auto"/>
              <w:right w:val="single" w:sz="8" w:space="0" w:color="auto"/>
            </w:tcBorders>
            <w:shd w:val="clear" w:color="000000" w:fill="C0C0C0"/>
            <w:vAlign w:val="bottom"/>
            <w:hideMark/>
          </w:tcPr>
          <w:p w14:paraId="49C0CB3D" w14:textId="286C46B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17 400 045</w:t>
            </w:r>
          </w:p>
        </w:tc>
      </w:tr>
      <w:tr w:rsidR="007A79FD" w:rsidRPr="006F038E" w14:paraId="6543977F" w14:textId="77777777" w:rsidTr="0063125B">
        <w:trPr>
          <w:trHeight w:val="255"/>
        </w:trPr>
        <w:tc>
          <w:tcPr>
            <w:tcW w:w="2967" w:type="dxa"/>
            <w:tcBorders>
              <w:top w:val="nil"/>
              <w:left w:val="single" w:sz="8" w:space="0" w:color="auto"/>
              <w:bottom w:val="single" w:sz="4" w:space="0" w:color="auto"/>
              <w:right w:val="single" w:sz="4" w:space="0" w:color="auto"/>
            </w:tcBorders>
            <w:noWrap/>
            <w:vAlign w:val="center"/>
            <w:hideMark/>
          </w:tcPr>
          <w:p w14:paraId="69A6130A"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Põhitegevuse kulud kokku</w:t>
            </w:r>
          </w:p>
        </w:tc>
        <w:tc>
          <w:tcPr>
            <w:tcW w:w="992" w:type="dxa"/>
            <w:tcBorders>
              <w:top w:val="nil"/>
              <w:left w:val="nil"/>
              <w:bottom w:val="single" w:sz="4" w:space="0" w:color="auto"/>
              <w:right w:val="single" w:sz="4" w:space="0" w:color="auto"/>
            </w:tcBorders>
            <w:shd w:val="clear" w:color="000000" w:fill="C0C0C0"/>
            <w:vAlign w:val="bottom"/>
            <w:hideMark/>
          </w:tcPr>
          <w:p w14:paraId="2335596D" w14:textId="6E50534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14 110 110</w:t>
            </w:r>
          </w:p>
        </w:tc>
        <w:tc>
          <w:tcPr>
            <w:tcW w:w="1134" w:type="dxa"/>
            <w:tcBorders>
              <w:top w:val="nil"/>
              <w:left w:val="nil"/>
              <w:bottom w:val="single" w:sz="4" w:space="0" w:color="auto"/>
              <w:right w:val="single" w:sz="4" w:space="0" w:color="auto"/>
            </w:tcBorders>
            <w:shd w:val="clear" w:color="000000" w:fill="C0C0C0"/>
            <w:vAlign w:val="bottom"/>
            <w:hideMark/>
          </w:tcPr>
          <w:p w14:paraId="50B46890" w14:textId="795FE38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14 393 079</w:t>
            </w:r>
          </w:p>
        </w:tc>
        <w:tc>
          <w:tcPr>
            <w:tcW w:w="993" w:type="dxa"/>
            <w:tcBorders>
              <w:top w:val="nil"/>
              <w:left w:val="nil"/>
              <w:bottom w:val="single" w:sz="4" w:space="0" w:color="auto"/>
              <w:right w:val="single" w:sz="4" w:space="0" w:color="auto"/>
            </w:tcBorders>
            <w:shd w:val="clear" w:color="000000" w:fill="C0C0C0"/>
            <w:vAlign w:val="bottom"/>
            <w:hideMark/>
          </w:tcPr>
          <w:p w14:paraId="341C3E78" w14:textId="5427C21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14 770 700</w:t>
            </w:r>
          </w:p>
        </w:tc>
        <w:tc>
          <w:tcPr>
            <w:tcW w:w="992" w:type="dxa"/>
            <w:tcBorders>
              <w:top w:val="nil"/>
              <w:left w:val="nil"/>
              <w:bottom w:val="single" w:sz="4" w:space="0" w:color="auto"/>
              <w:right w:val="single" w:sz="4" w:space="0" w:color="auto"/>
            </w:tcBorders>
            <w:shd w:val="clear" w:color="000000" w:fill="C0C0C0"/>
            <w:vAlign w:val="bottom"/>
            <w:hideMark/>
          </w:tcPr>
          <w:p w14:paraId="3A95597C" w14:textId="33193EB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14 970 700</w:t>
            </w:r>
          </w:p>
        </w:tc>
        <w:tc>
          <w:tcPr>
            <w:tcW w:w="992" w:type="dxa"/>
            <w:tcBorders>
              <w:top w:val="nil"/>
              <w:left w:val="nil"/>
              <w:bottom w:val="single" w:sz="4" w:space="0" w:color="auto"/>
              <w:right w:val="single" w:sz="4" w:space="0" w:color="auto"/>
            </w:tcBorders>
            <w:shd w:val="clear" w:color="000000" w:fill="C0C0C0"/>
            <w:vAlign w:val="bottom"/>
            <w:hideMark/>
          </w:tcPr>
          <w:p w14:paraId="0E96C65D" w14:textId="1BD54BE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15 220 700</w:t>
            </w:r>
          </w:p>
        </w:tc>
        <w:tc>
          <w:tcPr>
            <w:tcW w:w="1090" w:type="dxa"/>
            <w:tcBorders>
              <w:top w:val="nil"/>
              <w:left w:val="nil"/>
              <w:bottom w:val="single" w:sz="4" w:space="0" w:color="auto"/>
              <w:right w:val="single" w:sz="8" w:space="0" w:color="auto"/>
            </w:tcBorders>
            <w:shd w:val="clear" w:color="000000" w:fill="C0C0C0"/>
            <w:vAlign w:val="bottom"/>
            <w:hideMark/>
          </w:tcPr>
          <w:p w14:paraId="494488DE" w14:textId="598E078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15 620 700</w:t>
            </w:r>
          </w:p>
        </w:tc>
      </w:tr>
      <w:tr w:rsidR="007A79FD" w:rsidRPr="006F038E" w14:paraId="15D09526" w14:textId="77777777" w:rsidTr="0063125B">
        <w:trPr>
          <w:trHeight w:val="255"/>
        </w:trPr>
        <w:tc>
          <w:tcPr>
            <w:tcW w:w="2967" w:type="dxa"/>
            <w:tcBorders>
              <w:top w:val="nil"/>
              <w:left w:val="single" w:sz="8" w:space="0" w:color="auto"/>
              <w:bottom w:val="single" w:sz="4" w:space="0" w:color="000000"/>
              <w:right w:val="single" w:sz="4" w:space="0" w:color="000000"/>
            </w:tcBorders>
            <w:shd w:val="clear" w:color="000000" w:fill="CCFFFF"/>
            <w:noWrap/>
            <w:vAlign w:val="center"/>
            <w:hideMark/>
          </w:tcPr>
          <w:p w14:paraId="6D17BDB9" w14:textId="77777777" w:rsidR="007A79FD" w:rsidRPr="006F038E" w:rsidRDefault="007A79FD" w:rsidP="007A79FD">
            <w:pPr>
              <w:spacing w:after="0" w:line="240" w:lineRule="auto"/>
              <w:rPr>
                <w:rFonts w:ascii="Arial" w:eastAsia="Times New Roman" w:hAnsi="Arial" w:cs="Arial"/>
                <w:i/>
                <w:iCs/>
                <w:sz w:val="16"/>
                <w:szCs w:val="16"/>
                <w:lang w:eastAsia="et-EE"/>
              </w:rPr>
            </w:pPr>
            <w:r w:rsidRPr="006F038E">
              <w:rPr>
                <w:rFonts w:ascii="Arial" w:eastAsia="Times New Roman" w:hAnsi="Arial" w:cs="Arial"/>
                <w:i/>
                <w:iCs/>
                <w:sz w:val="16"/>
                <w:szCs w:val="16"/>
                <w:lang w:eastAsia="et-EE"/>
              </w:rPr>
              <w:t xml:space="preserve">   sh alates </w:t>
            </w:r>
            <w:r w:rsidRPr="006F038E">
              <w:rPr>
                <w:rFonts w:ascii="Arial" w:eastAsia="Times New Roman" w:hAnsi="Arial" w:cs="Arial"/>
                <w:b/>
                <w:bCs/>
                <w:i/>
                <w:iCs/>
                <w:sz w:val="16"/>
                <w:szCs w:val="16"/>
                <w:lang w:eastAsia="et-EE"/>
              </w:rPr>
              <w:t>2012</w:t>
            </w:r>
            <w:r w:rsidRPr="006F038E">
              <w:rPr>
                <w:rFonts w:ascii="Arial" w:eastAsia="Times New Roman" w:hAnsi="Arial" w:cs="Arial"/>
                <w:i/>
                <w:iCs/>
                <w:sz w:val="16"/>
                <w:szCs w:val="16"/>
                <w:lang w:eastAsia="et-EE"/>
              </w:rPr>
              <w:t xml:space="preserve"> sõlmitud katkestamatud kasutusrendimaksed </w:t>
            </w:r>
          </w:p>
        </w:tc>
        <w:tc>
          <w:tcPr>
            <w:tcW w:w="992" w:type="dxa"/>
            <w:tcBorders>
              <w:top w:val="nil"/>
              <w:left w:val="nil"/>
              <w:bottom w:val="single" w:sz="4" w:space="0" w:color="auto"/>
              <w:right w:val="single" w:sz="4" w:space="0" w:color="auto"/>
            </w:tcBorders>
            <w:shd w:val="clear" w:color="000000" w:fill="CCFFFF"/>
            <w:vAlign w:val="bottom"/>
            <w:hideMark/>
          </w:tcPr>
          <w:p w14:paraId="42D65333" w14:textId="61785D9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15 915</w:t>
            </w:r>
          </w:p>
        </w:tc>
        <w:tc>
          <w:tcPr>
            <w:tcW w:w="1134" w:type="dxa"/>
            <w:tcBorders>
              <w:top w:val="nil"/>
              <w:left w:val="nil"/>
              <w:bottom w:val="single" w:sz="4" w:space="0" w:color="auto"/>
              <w:right w:val="single" w:sz="4" w:space="0" w:color="auto"/>
            </w:tcBorders>
            <w:shd w:val="clear" w:color="000000" w:fill="CCFFFF"/>
            <w:vAlign w:val="bottom"/>
            <w:hideMark/>
          </w:tcPr>
          <w:p w14:paraId="3342A212" w14:textId="229061E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15 915</w:t>
            </w:r>
          </w:p>
        </w:tc>
        <w:tc>
          <w:tcPr>
            <w:tcW w:w="993" w:type="dxa"/>
            <w:tcBorders>
              <w:top w:val="nil"/>
              <w:left w:val="nil"/>
              <w:bottom w:val="single" w:sz="4" w:space="0" w:color="auto"/>
              <w:right w:val="single" w:sz="4" w:space="0" w:color="auto"/>
            </w:tcBorders>
            <w:shd w:val="clear" w:color="000000" w:fill="CCFFFF"/>
            <w:vAlign w:val="bottom"/>
            <w:hideMark/>
          </w:tcPr>
          <w:p w14:paraId="1E505E83" w14:textId="2F42646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9 258</w:t>
            </w:r>
          </w:p>
        </w:tc>
        <w:tc>
          <w:tcPr>
            <w:tcW w:w="992" w:type="dxa"/>
            <w:tcBorders>
              <w:top w:val="nil"/>
              <w:left w:val="nil"/>
              <w:bottom w:val="single" w:sz="4" w:space="0" w:color="auto"/>
              <w:right w:val="single" w:sz="4" w:space="0" w:color="auto"/>
            </w:tcBorders>
            <w:shd w:val="clear" w:color="000000" w:fill="CCFFFF"/>
            <w:vAlign w:val="bottom"/>
            <w:hideMark/>
          </w:tcPr>
          <w:p w14:paraId="0C46967E" w14:textId="7EDAF41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4 344</w:t>
            </w:r>
          </w:p>
        </w:tc>
        <w:tc>
          <w:tcPr>
            <w:tcW w:w="992" w:type="dxa"/>
            <w:tcBorders>
              <w:top w:val="nil"/>
              <w:left w:val="nil"/>
              <w:bottom w:val="single" w:sz="4" w:space="0" w:color="auto"/>
              <w:right w:val="single" w:sz="4" w:space="0" w:color="auto"/>
            </w:tcBorders>
            <w:shd w:val="clear" w:color="000000" w:fill="CCFFFF"/>
            <w:vAlign w:val="bottom"/>
            <w:hideMark/>
          </w:tcPr>
          <w:p w14:paraId="0B081D85" w14:textId="29BCA43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w:t>
            </w:r>
          </w:p>
        </w:tc>
        <w:tc>
          <w:tcPr>
            <w:tcW w:w="1090" w:type="dxa"/>
            <w:tcBorders>
              <w:top w:val="nil"/>
              <w:left w:val="nil"/>
              <w:bottom w:val="single" w:sz="4" w:space="0" w:color="auto"/>
              <w:right w:val="single" w:sz="8" w:space="0" w:color="auto"/>
            </w:tcBorders>
            <w:shd w:val="clear" w:color="000000" w:fill="CCFFFF"/>
            <w:vAlign w:val="bottom"/>
            <w:hideMark/>
          </w:tcPr>
          <w:p w14:paraId="51611E34" w14:textId="173A71D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w:t>
            </w:r>
          </w:p>
        </w:tc>
      </w:tr>
      <w:tr w:rsidR="007A79FD" w:rsidRPr="006F038E" w14:paraId="3C54694C" w14:textId="77777777" w:rsidTr="0063125B">
        <w:trPr>
          <w:trHeight w:val="255"/>
        </w:trPr>
        <w:tc>
          <w:tcPr>
            <w:tcW w:w="2967" w:type="dxa"/>
            <w:tcBorders>
              <w:top w:val="nil"/>
              <w:left w:val="single" w:sz="8" w:space="0" w:color="auto"/>
              <w:bottom w:val="single" w:sz="4" w:space="0" w:color="auto"/>
              <w:right w:val="single" w:sz="4" w:space="0" w:color="auto"/>
            </w:tcBorders>
            <w:noWrap/>
            <w:vAlign w:val="center"/>
            <w:hideMark/>
          </w:tcPr>
          <w:p w14:paraId="7DF687A0"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Põhitegevustulem</w:t>
            </w:r>
          </w:p>
        </w:tc>
        <w:tc>
          <w:tcPr>
            <w:tcW w:w="992" w:type="dxa"/>
            <w:tcBorders>
              <w:top w:val="nil"/>
              <w:left w:val="nil"/>
              <w:bottom w:val="single" w:sz="4" w:space="0" w:color="auto"/>
              <w:right w:val="single" w:sz="4" w:space="0" w:color="auto"/>
            </w:tcBorders>
            <w:shd w:val="clear" w:color="000000" w:fill="C0C0C0"/>
            <w:vAlign w:val="bottom"/>
            <w:hideMark/>
          </w:tcPr>
          <w:p w14:paraId="75BE077F" w14:textId="7921D0A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754 955</w:t>
            </w:r>
          </w:p>
        </w:tc>
        <w:tc>
          <w:tcPr>
            <w:tcW w:w="1134" w:type="dxa"/>
            <w:tcBorders>
              <w:top w:val="nil"/>
              <w:left w:val="nil"/>
              <w:bottom w:val="single" w:sz="4" w:space="0" w:color="auto"/>
              <w:right w:val="single" w:sz="4" w:space="0" w:color="auto"/>
            </w:tcBorders>
            <w:shd w:val="clear" w:color="000000" w:fill="C0C0C0"/>
            <w:vAlign w:val="bottom"/>
            <w:hideMark/>
          </w:tcPr>
          <w:p w14:paraId="16329571" w14:textId="488C9D35"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1 192 571</w:t>
            </w:r>
          </w:p>
        </w:tc>
        <w:tc>
          <w:tcPr>
            <w:tcW w:w="993" w:type="dxa"/>
            <w:tcBorders>
              <w:top w:val="nil"/>
              <w:left w:val="nil"/>
              <w:bottom w:val="single" w:sz="4" w:space="0" w:color="auto"/>
              <w:right w:val="single" w:sz="4" w:space="0" w:color="auto"/>
            </w:tcBorders>
            <w:shd w:val="clear" w:color="000000" w:fill="C0C0C0"/>
            <w:vAlign w:val="bottom"/>
            <w:hideMark/>
          </w:tcPr>
          <w:p w14:paraId="2D9BBEBC" w14:textId="6F7B209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1 173 345</w:t>
            </w:r>
          </w:p>
        </w:tc>
        <w:tc>
          <w:tcPr>
            <w:tcW w:w="992" w:type="dxa"/>
            <w:tcBorders>
              <w:top w:val="nil"/>
              <w:left w:val="nil"/>
              <w:bottom w:val="single" w:sz="4" w:space="0" w:color="auto"/>
              <w:right w:val="single" w:sz="4" w:space="0" w:color="auto"/>
            </w:tcBorders>
            <w:shd w:val="clear" w:color="000000" w:fill="C0C0C0"/>
            <w:vAlign w:val="bottom"/>
            <w:hideMark/>
          </w:tcPr>
          <w:p w14:paraId="4AF0EBFE" w14:textId="3DF6F37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1 434 345</w:t>
            </w:r>
          </w:p>
        </w:tc>
        <w:tc>
          <w:tcPr>
            <w:tcW w:w="992" w:type="dxa"/>
            <w:tcBorders>
              <w:top w:val="nil"/>
              <w:left w:val="nil"/>
              <w:bottom w:val="single" w:sz="4" w:space="0" w:color="auto"/>
              <w:right w:val="single" w:sz="4" w:space="0" w:color="auto"/>
            </w:tcBorders>
            <w:shd w:val="clear" w:color="000000" w:fill="C0C0C0"/>
            <w:vAlign w:val="bottom"/>
            <w:hideMark/>
          </w:tcPr>
          <w:p w14:paraId="179A43DF" w14:textId="5D0A156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1 674 345</w:t>
            </w:r>
          </w:p>
        </w:tc>
        <w:tc>
          <w:tcPr>
            <w:tcW w:w="1090" w:type="dxa"/>
            <w:tcBorders>
              <w:top w:val="nil"/>
              <w:left w:val="nil"/>
              <w:bottom w:val="single" w:sz="4" w:space="0" w:color="auto"/>
              <w:right w:val="single" w:sz="8" w:space="0" w:color="auto"/>
            </w:tcBorders>
            <w:shd w:val="clear" w:color="000000" w:fill="C0C0C0"/>
            <w:vAlign w:val="bottom"/>
            <w:hideMark/>
          </w:tcPr>
          <w:p w14:paraId="142A7843" w14:textId="6395BD3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1 779 345</w:t>
            </w:r>
          </w:p>
        </w:tc>
      </w:tr>
      <w:tr w:rsidR="007A79FD" w:rsidRPr="006F038E" w14:paraId="6A7F784D"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0D5862FA"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Investeerimistegevus kokku</w:t>
            </w:r>
          </w:p>
        </w:tc>
        <w:tc>
          <w:tcPr>
            <w:tcW w:w="992" w:type="dxa"/>
            <w:tcBorders>
              <w:top w:val="nil"/>
              <w:left w:val="nil"/>
              <w:bottom w:val="single" w:sz="4" w:space="0" w:color="auto"/>
              <w:right w:val="single" w:sz="4" w:space="0" w:color="auto"/>
            </w:tcBorders>
            <w:shd w:val="clear" w:color="000000" w:fill="C0C0C0"/>
            <w:vAlign w:val="bottom"/>
            <w:hideMark/>
          </w:tcPr>
          <w:p w14:paraId="12D9C68C" w14:textId="5687855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-1 192 843</w:t>
            </w:r>
          </w:p>
        </w:tc>
        <w:tc>
          <w:tcPr>
            <w:tcW w:w="1134" w:type="dxa"/>
            <w:tcBorders>
              <w:top w:val="nil"/>
              <w:left w:val="nil"/>
              <w:bottom w:val="single" w:sz="4" w:space="0" w:color="auto"/>
              <w:right w:val="single" w:sz="4" w:space="0" w:color="auto"/>
            </w:tcBorders>
            <w:shd w:val="clear" w:color="000000" w:fill="C0C0C0"/>
            <w:vAlign w:val="bottom"/>
            <w:hideMark/>
          </w:tcPr>
          <w:p w14:paraId="47A2A567" w14:textId="23EFD01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-4 869 050</w:t>
            </w:r>
          </w:p>
        </w:tc>
        <w:tc>
          <w:tcPr>
            <w:tcW w:w="993" w:type="dxa"/>
            <w:tcBorders>
              <w:top w:val="nil"/>
              <w:left w:val="nil"/>
              <w:bottom w:val="single" w:sz="4" w:space="0" w:color="auto"/>
              <w:right w:val="single" w:sz="4" w:space="0" w:color="auto"/>
            </w:tcBorders>
            <w:shd w:val="clear" w:color="000000" w:fill="C0C0C0"/>
            <w:vAlign w:val="bottom"/>
            <w:hideMark/>
          </w:tcPr>
          <w:p w14:paraId="45B03144" w14:textId="4BC9A26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-1 166 000</w:t>
            </w:r>
          </w:p>
        </w:tc>
        <w:tc>
          <w:tcPr>
            <w:tcW w:w="992" w:type="dxa"/>
            <w:tcBorders>
              <w:top w:val="nil"/>
              <w:left w:val="nil"/>
              <w:bottom w:val="single" w:sz="4" w:space="0" w:color="auto"/>
              <w:right w:val="single" w:sz="4" w:space="0" w:color="auto"/>
            </w:tcBorders>
            <w:shd w:val="clear" w:color="000000" w:fill="C0C0C0"/>
            <w:vAlign w:val="bottom"/>
            <w:hideMark/>
          </w:tcPr>
          <w:p w14:paraId="135ED72C" w14:textId="3ADF3C2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-765 000</w:t>
            </w:r>
          </w:p>
        </w:tc>
        <w:tc>
          <w:tcPr>
            <w:tcW w:w="992" w:type="dxa"/>
            <w:tcBorders>
              <w:top w:val="nil"/>
              <w:left w:val="nil"/>
              <w:bottom w:val="single" w:sz="4" w:space="0" w:color="auto"/>
              <w:right w:val="single" w:sz="4" w:space="0" w:color="auto"/>
            </w:tcBorders>
            <w:shd w:val="clear" w:color="000000" w:fill="C0C0C0"/>
            <w:vAlign w:val="bottom"/>
            <w:hideMark/>
          </w:tcPr>
          <w:p w14:paraId="387161D1" w14:textId="03C4A52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-1 765 000</w:t>
            </w:r>
          </w:p>
        </w:tc>
        <w:tc>
          <w:tcPr>
            <w:tcW w:w="1090" w:type="dxa"/>
            <w:tcBorders>
              <w:top w:val="nil"/>
              <w:left w:val="nil"/>
              <w:bottom w:val="single" w:sz="4" w:space="0" w:color="auto"/>
              <w:right w:val="single" w:sz="8" w:space="0" w:color="auto"/>
            </w:tcBorders>
            <w:shd w:val="clear" w:color="000000" w:fill="C0C0C0"/>
            <w:vAlign w:val="bottom"/>
            <w:hideMark/>
          </w:tcPr>
          <w:p w14:paraId="70C2568E" w14:textId="15DC606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-2 085 000</w:t>
            </w:r>
          </w:p>
        </w:tc>
      </w:tr>
      <w:tr w:rsidR="007A79FD" w:rsidRPr="006F038E" w14:paraId="241E3185"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3736FF69"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Eelarve tulem</w:t>
            </w:r>
          </w:p>
        </w:tc>
        <w:tc>
          <w:tcPr>
            <w:tcW w:w="992" w:type="dxa"/>
            <w:tcBorders>
              <w:top w:val="nil"/>
              <w:left w:val="nil"/>
              <w:bottom w:val="single" w:sz="4" w:space="0" w:color="auto"/>
              <w:right w:val="single" w:sz="4" w:space="0" w:color="auto"/>
            </w:tcBorders>
            <w:shd w:val="clear" w:color="000000" w:fill="C0C0C0"/>
            <w:vAlign w:val="bottom"/>
            <w:hideMark/>
          </w:tcPr>
          <w:p w14:paraId="53F12607" w14:textId="41E7836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-437 888</w:t>
            </w:r>
          </w:p>
        </w:tc>
        <w:tc>
          <w:tcPr>
            <w:tcW w:w="1134" w:type="dxa"/>
            <w:tcBorders>
              <w:top w:val="nil"/>
              <w:left w:val="nil"/>
              <w:bottom w:val="single" w:sz="4" w:space="0" w:color="auto"/>
              <w:right w:val="single" w:sz="4" w:space="0" w:color="auto"/>
            </w:tcBorders>
            <w:shd w:val="clear" w:color="000000" w:fill="C0C0C0"/>
            <w:vAlign w:val="bottom"/>
            <w:hideMark/>
          </w:tcPr>
          <w:p w14:paraId="654CADF0" w14:textId="250E140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-3 676 479</w:t>
            </w:r>
          </w:p>
        </w:tc>
        <w:tc>
          <w:tcPr>
            <w:tcW w:w="993" w:type="dxa"/>
            <w:tcBorders>
              <w:top w:val="nil"/>
              <w:left w:val="nil"/>
              <w:bottom w:val="single" w:sz="4" w:space="0" w:color="auto"/>
              <w:right w:val="single" w:sz="4" w:space="0" w:color="auto"/>
            </w:tcBorders>
            <w:shd w:val="clear" w:color="000000" w:fill="C0C0C0"/>
            <w:vAlign w:val="bottom"/>
            <w:hideMark/>
          </w:tcPr>
          <w:p w14:paraId="49B9B065" w14:textId="6DE340C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7 345</w:t>
            </w:r>
          </w:p>
        </w:tc>
        <w:tc>
          <w:tcPr>
            <w:tcW w:w="992" w:type="dxa"/>
            <w:tcBorders>
              <w:top w:val="nil"/>
              <w:left w:val="nil"/>
              <w:bottom w:val="single" w:sz="4" w:space="0" w:color="auto"/>
              <w:right w:val="single" w:sz="4" w:space="0" w:color="auto"/>
            </w:tcBorders>
            <w:shd w:val="clear" w:color="000000" w:fill="C0C0C0"/>
            <w:vAlign w:val="bottom"/>
            <w:hideMark/>
          </w:tcPr>
          <w:p w14:paraId="73B0F538" w14:textId="3DF8A7D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669 345</w:t>
            </w:r>
          </w:p>
        </w:tc>
        <w:tc>
          <w:tcPr>
            <w:tcW w:w="992" w:type="dxa"/>
            <w:tcBorders>
              <w:top w:val="nil"/>
              <w:left w:val="nil"/>
              <w:bottom w:val="single" w:sz="4" w:space="0" w:color="auto"/>
              <w:right w:val="single" w:sz="4" w:space="0" w:color="auto"/>
            </w:tcBorders>
            <w:shd w:val="clear" w:color="000000" w:fill="C0C0C0"/>
            <w:vAlign w:val="bottom"/>
            <w:hideMark/>
          </w:tcPr>
          <w:p w14:paraId="66BC6013" w14:textId="553EE98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-90 655</w:t>
            </w:r>
          </w:p>
        </w:tc>
        <w:tc>
          <w:tcPr>
            <w:tcW w:w="1090" w:type="dxa"/>
            <w:tcBorders>
              <w:top w:val="nil"/>
              <w:left w:val="nil"/>
              <w:bottom w:val="single" w:sz="4" w:space="0" w:color="auto"/>
              <w:right w:val="single" w:sz="8" w:space="0" w:color="auto"/>
            </w:tcBorders>
            <w:shd w:val="clear" w:color="000000" w:fill="C0C0C0"/>
            <w:vAlign w:val="bottom"/>
            <w:hideMark/>
          </w:tcPr>
          <w:p w14:paraId="63BEA71F" w14:textId="1E00EF4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-305 655</w:t>
            </w:r>
          </w:p>
        </w:tc>
      </w:tr>
      <w:tr w:rsidR="007A79FD" w:rsidRPr="006F038E" w14:paraId="4D800CC3"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355E8C51"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Finantseerimistegevus</w:t>
            </w:r>
          </w:p>
        </w:tc>
        <w:tc>
          <w:tcPr>
            <w:tcW w:w="992" w:type="dxa"/>
            <w:tcBorders>
              <w:top w:val="nil"/>
              <w:left w:val="nil"/>
              <w:bottom w:val="single" w:sz="4" w:space="0" w:color="auto"/>
              <w:right w:val="single" w:sz="4" w:space="0" w:color="auto"/>
            </w:tcBorders>
            <w:shd w:val="clear" w:color="000000" w:fill="C0C0C0"/>
            <w:vAlign w:val="bottom"/>
            <w:hideMark/>
          </w:tcPr>
          <w:p w14:paraId="0739C078" w14:textId="108F830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342 403</w:t>
            </w:r>
          </w:p>
        </w:tc>
        <w:tc>
          <w:tcPr>
            <w:tcW w:w="1134" w:type="dxa"/>
            <w:tcBorders>
              <w:top w:val="nil"/>
              <w:left w:val="nil"/>
              <w:bottom w:val="single" w:sz="4" w:space="0" w:color="auto"/>
              <w:right w:val="single" w:sz="4" w:space="0" w:color="auto"/>
            </w:tcBorders>
            <w:shd w:val="clear" w:color="000000" w:fill="C0C0C0"/>
            <w:vAlign w:val="bottom"/>
            <w:hideMark/>
          </w:tcPr>
          <w:p w14:paraId="4D99622E" w14:textId="476DC46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3 350 000</w:t>
            </w:r>
          </w:p>
        </w:tc>
        <w:tc>
          <w:tcPr>
            <w:tcW w:w="993" w:type="dxa"/>
            <w:tcBorders>
              <w:top w:val="nil"/>
              <w:left w:val="nil"/>
              <w:bottom w:val="single" w:sz="4" w:space="0" w:color="auto"/>
              <w:right w:val="single" w:sz="4" w:space="0" w:color="auto"/>
            </w:tcBorders>
            <w:shd w:val="clear" w:color="000000" w:fill="C0C0C0"/>
            <w:vAlign w:val="bottom"/>
            <w:hideMark/>
          </w:tcPr>
          <w:p w14:paraId="10586D75" w14:textId="6DBD88F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-360 000</w:t>
            </w:r>
          </w:p>
        </w:tc>
        <w:tc>
          <w:tcPr>
            <w:tcW w:w="992" w:type="dxa"/>
            <w:tcBorders>
              <w:top w:val="nil"/>
              <w:left w:val="nil"/>
              <w:bottom w:val="single" w:sz="4" w:space="0" w:color="auto"/>
              <w:right w:val="single" w:sz="4" w:space="0" w:color="auto"/>
            </w:tcBorders>
            <w:shd w:val="clear" w:color="000000" w:fill="C0C0C0"/>
            <w:vAlign w:val="bottom"/>
            <w:hideMark/>
          </w:tcPr>
          <w:p w14:paraId="2B6BE6D0" w14:textId="12AD8E8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-670 000</w:t>
            </w:r>
          </w:p>
        </w:tc>
        <w:tc>
          <w:tcPr>
            <w:tcW w:w="992" w:type="dxa"/>
            <w:tcBorders>
              <w:top w:val="nil"/>
              <w:left w:val="nil"/>
              <w:bottom w:val="single" w:sz="4" w:space="0" w:color="auto"/>
              <w:right w:val="single" w:sz="4" w:space="0" w:color="auto"/>
            </w:tcBorders>
            <w:shd w:val="clear" w:color="000000" w:fill="C0C0C0"/>
            <w:vAlign w:val="bottom"/>
            <w:hideMark/>
          </w:tcPr>
          <w:p w14:paraId="65829413" w14:textId="40A13A8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300 000</w:t>
            </w:r>
          </w:p>
        </w:tc>
        <w:tc>
          <w:tcPr>
            <w:tcW w:w="1090" w:type="dxa"/>
            <w:tcBorders>
              <w:top w:val="nil"/>
              <w:left w:val="nil"/>
              <w:bottom w:val="single" w:sz="4" w:space="0" w:color="auto"/>
              <w:right w:val="single" w:sz="8" w:space="0" w:color="auto"/>
            </w:tcBorders>
            <w:shd w:val="clear" w:color="000000" w:fill="C0C0C0"/>
            <w:vAlign w:val="bottom"/>
            <w:hideMark/>
          </w:tcPr>
          <w:p w14:paraId="5D7786ED" w14:textId="69F2B08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250 000</w:t>
            </w:r>
          </w:p>
        </w:tc>
      </w:tr>
      <w:tr w:rsidR="007A79FD" w:rsidRPr="006F038E" w14:paraId="7812A623"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44766670"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Likviidsete varade muutus (+ suurenemine, - vähenemine)</w:t>
            </w:r>
          </w:p>
        </w:tc>
        <w:tc>
          <w:tcPr>
            <w:tcW w:w="992" w:type="dxa"/>
            <w:tcBorders>
              <w:top w:val="nil"/>
              <w:left w:val="nil"/>
              <w:bottom w:val="single" w:sz="4" w:space="0" w:color="auto"/>
              <w:right w:val="single" w:sz="4" w:space="0" w:color="auto"/>
            </w:tcBorders>
            <w:shd w:val="clear" w:color="000000" w:fill="C0C0C0"/>
            <w:vAlign w:val="bottom"/>
            <w:hideMark/>
          </w:tcPr>
          <w:p w14:paraId="0D44A91D" w14:textId="0826209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-204 936</w:t>
            </w:r>
          </w:p>
        </w:tc>
        <w:tc>
          <w:tcPr>
            <w:tcW w:w="1134" w:type="dxa"/>
            <w:tcBorders>
              <w:top w:val="nil"/>
              <w:left w:val="nil"/>
              <w:bottom w:val="single" w:sz="4" w:space="0" w:color="auto"/>
              <w:right w:val="single" w:sz="4" w:space="0" w:color="auto"/>
            </w:tcBorders>
            <w:shd w:val="clear" w:color="000000" w:fill="C0C0C0"/>
            <w:vAlign w:val="bottom"/>
            <w:hideMark/>
          </w:tcPr>
          <w:p w14:paraId="1E186985" w14:textId="48E106C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-326 479</w:t>
            </w:r>
          </w:p>
        </w:tc>
        <w:tc>
          <w:tcPr>
            <w:tcW w:w="993" w:type="dxa"/>
            <w:tcBorders>
              <w:top w:val="nil"/>
              <w:left w:val="nil"/>
              <w:bottom w:val="single" w:sz="4" w:space="0" w:color="auto"/>
              <w:right w:val="single" w:sz="4" w:space="0" w:color="auto"/>
            </w:tcBorders>
            <w:shd w:val="clear" w:color="000000" w:fill="C0C0C0"/>
            <w:vAlign w:val="bottom"/>
            <w:hideMark/>
          </w:tcPr>
          <w:p w14:paraId="2994DEB2" w14:textId="408D2A1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-352 655</w:t>
            </w:r>
          </w:p>
        </w:tc>
        <w:tc>
          <w:tcPr>
            <w:tcW w:w="992" w:type="dxa"/>
            <w:tcBorders>
              <w:top w:val="nil"/>
              <w:left w:val="nil"/>
              <w:bottom w:val="single" w:sz="4" w:space="0" w:color="auto"/>
              <w:right w:val="single" w:sz="4" w:space="0" w:color="auto"/>
            </w:tcBorders>
            <w:shd w:val="clear" w:color="000000" w:fill="C0C0C0"/>
            <w:vAlign w:val="bottom"/>
            <w:hideMark/>
          </w:tcPr>
          <w:p w14:paraId="4F30222A" w14:textId="1F948FF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-655</w:t>
            </w:r>
          </w:p>
        </w:tc>
        <w:tc>
          <w:tcPr>
            <w:tcW w:w="992" w:type="dxa"/>
            <w:tcBorders>
              <w:top w:val="nil"/>
              <w:left w:val="nil"/>
              <w:bottom w:val="single" w:sz="4" w:space="0" w:color="auto"/>
              <w:right w:val="single" w:sz="4" w:space="0" w:color="auto"/>
            </w:tcBorders>
            <w:shd w:val="clear" w:color="000000" w:fill="C0C0C0"/>
            <w:vAlign w:val="bottom"/>
            <w:hideMark/>
          </w:tcPr>
          <w:p w14:paraId="049B7463" w14:textId="0B51303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209 345</w:t>
            </w:r>
          </w:p>
        </w:tc>
        <w:tc>
          <w:tcPr>
            <w:tcW w:w="1090" w:type="dxa"/>
            <w:tcBorders>
              <w:top w:val="nil"/>
              <w:left w:val="nil"/>
              <w:bottom w:val="single" w:sz="4" w:space="0" w:color="auto"/>
              <w:right w:val="single" w:sz="8" w:space="0" w:color="auto"/>
            </w:tcBorders>
            <w:shd w:val="clear" w:color="000000" w:fill="C0C0C0"/>
            <w:vAlign w:val="bottom"/>
            <w:hideMark/>
          </w:tcPr>
          <w:p w14:paraId="5ACCA63F" w14:textId="38FAD79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-55 655</w:t>
            </w:r>
          </w:p>
        </w:tc>
      </w:tr>
      <w:tr w:rsidR="007A79FD" w:rsidRPr="006F038E" w14:paraId="0DB37247"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7E7C7217"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Nõuete ja kohustuste saldode muutus (+/-)</w:t>
            </w:r>
          </w:p>
        </w:tc>
        <w:tc>
          <w:tcPr>
            <w:tcW w:w="992" w:type="dxa"/>
            <w:tcBorders>
              <w:top w:val="nil"/>
              <w:left w:val="nil"/>
              <w:bottom w:val="single" w:sz="4" w:space="0" w:color="auto"/>
              <w:right w:val="single" w:sz="4" w:space="0" w:color="auto"/>
            </w:tcBorders>
            <w:shd w:val="clear" w:color="000000" w:fill="C0C0C0"/>
            <w:vAlign w:val="bottom"/>
            <w:hideMark/>
          </w:tcPr>
          <w:p w14:paraId="0731D36C" w14:textId="268C10B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-109 451</w:t>
            </w:r>
          </w:p>
        </w:tc>
        <w:tc>
          <w:tcPr>
            <w:tcW w:w="1134" w:type="dxa"/>
            <w:tcBorders>
              <w:top w:val="nil"/>
              <w:left w:val="nil"/>
              <w:bottom w:val="single" w:sz="4" w:space="0" w:color="auto"/>
              <w:right w:val="single" w:sz="4" w:space="0" w:color="auto"/>
            </w:tcBorders>
            <w:shd w:val="clear" w:color="000000" w:fill="C0C0C0"/>
            <w:vAlign w:val="bottom"/>
            <w:hideMark/>
          </w:tcPr>
          <w:p w14:paraId="1D887B7A" w14:textId="24B83E2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17F5B55D" w14:textId="7D7A752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483B738C" w14:textId="13D8A64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2BCC95A1" w14:textId="590D998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1090" w:type="dxa"/>
            <w:tcBorders>
              <w:top w:val="nil"/>
              <w:left w:val="nil"/>
              <w:bottom w:val="single" w:sz="4" w:space="0" w:color="auto"/>
              <w:right w:val="single" w:sz="8" w:space="0" w:color="auto"/>
            </w:tcBorders>
            <w:shd w:val="clear" w:color="000000" w:fill="C0C0C0"/>
            <w:vAlign w:val="bottom"/>
            <w:hideMark/>
          </w:tcPr>
          <w:p w14:paraId="62951E2C" w14:textId="58B3690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r>
      <w:tr w:rsidR="007A79FD" w:rsidRPr="006F038E" w14:paraId="0B62E6C3" w14:textId="77777777" w:rsidTr="0063125B">
        <w:trPr>
          <w:trHeight w:val="255"/>
        </w:trPr>
        <w:tc>
          <w:tcPr>
            <w:tcW w:w="2967" w:type="dxa"/>
            <w:tcBorders>
              <w:top w:val="nil"/>
              <w:left w:val="single" w:sz="8" w:space="0" w:color="auto"/>
              <w:bottom w:val="single" w:sz="4" w:space="0" w:color="auto"/>
              <w:right w:val="single" w:sz="4" w:space="0" w:color="auto"/>
            </w:tcBorders>
            <w:noWrap/>
            <w:vAlign w:val="bottom"/>
            <w:hideMark/>
          </w:tcPr>
          <w:p w14:paraId="3833BDAC" w14:textId="77777777" w:rsidR="007A79FD" w:rsidRPr="006F038E" w:rsidRDefault="007A79FD" w:rsidP="007A79FD">
            <w:pPr>
              <w:spacing w:after="0" w:line="240" w:lineRule="auto"/>
              <w:rPr>
                <w:rFonts w:ascii="Arial" w:eastAsia="Times New Roman" w:hAnsi="Arial" w:cs="Arial"/>
                <w:sz w:val="16"/>
                <w:szCs w:val="16"/>
                <w:lang w:eastAsia="et-EE"/>
              </w:rPr>
            </w:pPr>
            <w:r w:rsidRPr="006F038E">
              <w:rPr>
                <w:rFonts w:ascii="Arial" w:eastAsia="Times New Roman" w:hAnsi="Arial" w:cs="Arial"/>
                <w:sz w:val="16"/>
                <w:szCs w:val="16"/>
                <w:lang w:eastAsia="et-EE"/>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34004BF2" w14:textId="0B36C32C"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1134" w:type="dxa"/>
            <w:tcBorders>
              <w:top w:val="nil"/>
              <w:left w:val="nil"/>
              <w:bottom w:val="single" w:sz="4" w:space="0" w:color="auto"/>
              <w:right w:val="single" w:sz="4" w:space="0" w:color="auto"/>
            </w:tcBorders>
            <w:shd w:val="clear" w:color="000000" w:fill="C0C0C0"/>
            <w:noWrap/>
            <w:vAlign w:val="bottom"/>
            <w:hideMark/>
          </w:tcPr>
          <w:p w14:paraId="0A6E624D" w14:textId="04E2F571"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C0C0C0"/>
            <w:noWrap/>
            <w:vAlign w:val="bottom"/>
            <w:hideMark/>
          </w:tcPr>
          <w:p w14:paraId="47BDE037" w14:textId="0CECEDBC"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5A4F7951" w14:textId="6C8A27B4"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35EE0260" w14:textId="3810AAE6"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1090" w:type="dxa"/>
            <w:tcBorders>
              <w:top w:val="nil"/>
              <w:left w:val="nil"/>
              <w:bottom w:val="single" w:sz="4" w:space="0" w:color="auto"/>
              <w:right w:val="single" w:sz="8" w:space="0" w:color="auto"/>
            </w:tcBorders>
            <w:shd w:val="clear" w:color="000000" w:fill="C0C0C0"/>
            <w:noWrap/>
            <w:vAlign w:val="bottom"/>
            <w:hideMark/>
          </w:tcPr>
          <w:p w14:paraId="06DDF093" w14:textId="26C21FB5"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r>
      <w:tr w:rsidR="007A79FD" w:rsidRPr="006F038E" w14:paraId="497E7ADC"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6C3B7285"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Likviidsete varade suunamata jääk aasta lõpuks</w:t>
            </w:r>
          </w:p>
        </w:tc>
        <w:tc>
          <w:tcPr>
            <w:tcW w:w="992" w:type="dxa"/>
            <w:tcBorders>
              <w:top w:val="nil"/>
              <w:left w:val="nil"/>
              <w:bottom w:val="single" w:sz="4" w:space="0" w:color="auto"/>
              <w:right w:val="single" w:sz="4" w:space="0" w:color="auto"/>
            </w:tcBorders>
            <w:shd w:val="clear" w:color="000000" w:fill="C0C0C0"/>
            <w:vAlign w:val="bottom"/>
            <w:hideMark/>
          </w:tcPr>
          <w:p w14:paraId="3FA5548C" w14:textId="432F5B7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738 407</w:t>
            </w:r>
          </w:p>
        </w:tc>
        <w:tc>
          <w:tcPr>
            <w:tcW w:w="1134" w:type="dxa"/>
            <w:tcBorders>
              <w:top w:val="nil"/>
              <w:left w:val="nil"/>
              <w:bottom w:val="single" w:sz="4" w:space="0" w:color="auto"/>
              <w:right w:val="single" w:sz="4" w:space="0" w:color="auto"/>
            </w:tcBorders>
            <w:shd w:val="clear" w:color="000000" w:fill="C0C0C0"/>
            <w:noWrap/>
            <w:vAlign w:val="bottom"/>
            <w:hideMark/>
          </w:tcPr>
          <w:p w14:paraId="44A95EFE" w14:textId="2064036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411 928</w:t>
            </w:r>
          </w:p>
        </w:tc>
        <w:tc>
          <w:tcPr>
            <w:tcW w:w="993" w:type="dxa"/>
            <w:tcBorders>
              <w:top w:val="nil"/>
              <w:left w:val="nil"/>
              <w:bottom w:val="single" w:sz="4" w:space="0" w:color="auto"/>
              <w:right w:val="single" w:sz="4" w:space="0" w:color="auto"/>
            </w:tcBorders>
            <w:shd w:val="clear" w:color="000000" w:fill="C0C0C0"/>
            <w:noWrap/>
            <w:vAlign w:val="bottom"/>
            <w:hideMark/>
          </w:tcPr>
          <w:p w14:paraId="30AE11D6" w14:textId="135BCE3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59 273</w:t>
            </w:r>
          </w:p>
        </w:tc>
        <w:tc>
          <w:tcPr>
            <w:tcW w:w="992" w:type="dxa"/>
            <w:tcBorders>
              <w:top w:val="nil"/>
              <w:left w:val="nil"/>
              <w:bottom w:val="single" w:sz="4" w:space="0" w:color="auto"/>
              <w:right w:val="single" w:sz="4" w:space="0" w:color="auto"/>
            </w:tcBorders>
            <w:shd w:val="clear" w:color="000000" w:fill="C0C0C0"/>
            <w:noWrap/>
            <w:vAlign w:val="bottom"/>
            <w:hideMark/>
          </w:tcPr>
          <w:p w14:paraId="20EF173C" w14:textId="3C45872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58 618</w:t>
            </w:r>
          </w:p>
        </w:tc>
        <w:tc>
          <w:tcPr>
            <w:tcW w:w="992" w:type="dxa"/>
            <w:tcBorders>
              <w:top w:val="nil"/>
              <w:left w:val="nil"/>
              <w:bottom w:val="single" w:sz="4" w:space="0" w:color="auto"/>
              <w:right w:val="single" w:sz="4" w:space="0" w:color="auto"/>
            </w:tcBorders>
            <w:shd w:val="clear" w:color="000000" w:fill="C0C0C0"/>
            <w:noWrap/>
            <w:vAlign w:val="bottom"/>
            <w:hideMark/>
          </w:tcPr>
          <w:p w14:paraId="0F5B2022" w14:textId="34A637E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267 963</w:t>
            </w:r>
          </w:p>
        </w:tc>
        <w:tc>
          <w:tcPr>
            <w:tcW w:w="1090" w:type="dxa"/>
            <w:tcBorders>
              <w:top w:val="nil"/>
              <w:left w:val="nil"/>
              <w:bottom w:val="single" w:sz="4" w:space="0" w:color="auto"/>
              <w:right w:val="single" w:sz="8" w:space="0" w:color="auto"/>
            </w:tcBorders>
            <w:shd w:val="clear" w:color="000000" w:fill="C0C0C0"/>
            <w:noWrap/>
            <w:vAlign w:val="bottom"/>
            <w:hideMark/>
          </w:tcPr>
          <w:p w14:paraId="35EC68D5" w14:textId="419B2A9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212 308</w:t>
            </w:r>
          </w:p>
        </w:tc>
      </w:tr>
      <w:tr w:rsidR="007A79FD" w:rsidRPr="006F038E" w14:paraId="656E3172" w14:textId="77777777" w:rsidTr="0063125B">
        <w:trPr>
          <w:trHeight w:val="450"/>
        </w:trPr>
        <w:tc>
          <w:tcPr>
            <w:tcW w:w="2967" w:type="dxa"/>
            <w:tcBorders>
              <w:top w:val="nil"/>
              <w:left w:val="single" w:sz="8" w:space="0" w:color="auto"/>
              <w:bottom w:val="single" w:sz="4" w:space="0" w:color="auto"/>
              <w:right w:val="single" w:sz="4" w:space="0" w:color="auto"/>
            </w:tcBorders>
            <w:hideMark/>
          </w:tcPr>
          <w:p w14:paraId="143C2EB4"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Võlakohustused kokku aasta lõpu seisuga</w:t>
            </w:r>
          </w:p>
        </w:tc>
        <w:tc>
          <w:tcPr>
            <w:tcW w:w="992" w:type="dxa"/>
            <w:tcBorders>
              <w:top w:val="nil"/>
              <w:left w:val="nil"/>
              <w:bottom w:val="single" w:sz="4" w:space="0" w:color="auto"/>
              <w:right w:val="single" w:sz="4" w:space="0" w:color="auto"/>
            </w:tcBorders>
            <w:shd w:val="clear" w:color="000000" w:fill="C0C0C0"/>
            <w:vAlign w:val="bottom"/>
            <w:hideMark/>
          </w:tcPr>
          <w:p w14:paraId="63D86EA1" w14:textId="476C5B2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7 793 948</w:t>
            </w:r>
          </w:p>
        </w:tc>
        <w:tc>
          <w:tcPr>
            <w:tcW w:w="1134" w:type="dxa"/>
            <w:tcBorders>
              <w:top w:val="nil"/>
              <w:left w:val="nil"/>
              <w:bottom w:val="single" w:sz="4" w:space="0" w:color="auto"/>
              <w:right w:val="single" w:sz="4" w:space="0" w:color="auto"/>
            </w:tcBorders>
            <w:shd w:val="clear" w:color="000000" w:fill="C0C0C0"/>
            <w:vAlign w:val="bottom"/>
            <w:hideMark/>
          </w:tcPr>
          <w:p w14:paraId="0118FC05" w14:textId="3FDF7F1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11 128 033</w:t>
            </w:r>
          </w:p>
        </w:tc>
        <w:tc>
          <w:tcPr>
            <w:tcW w:w="993" w:type="dxa"/>
            <w:tcBorders>
              <w:top w:val="nil"/>
              <w:left w:val="nil"/>
              <w:bottom w:val="single" w:sz="4" w:space="0" w:color="auto"/>
              <w:right w:val="single" w:sz="4" w:space="0" w:color="auto"/>
            </w:tcBorders>
            <w:shd w:val="clear" w:color="000000" w:fill="C0C0C0"/>
            <w:vAlign w:val="bottom"/>
            <w:hideMark/>
          </w:tcPr>
          <w:p w14:paraId="36890403" w14:textId="525DB7D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10 758 775</w:t>
            </w:r>
          </w:p>
        </w:tc>
        <w:tc>
          <w:tcPr>
            <w:tcW w:w="992" w:type="dxa"/>
            <w:tcBorders>
              <w:top w:val="nil"/>
              <w:left w:val="nil"/>
              <w:bottom w:val="single" w:sz="4" w:space="0" w:color="auto"/>
              <w:right w:val="single" w:sz="4" w:space="0" w:color="auto"/>
            </w:tcBorders>
            <w:shd w:val="clear" w:color="000000" w:fill="C0C0C0"/>
            <w:vAlign w:val="bottom"/>
            <w:hideMark/>
          </w:tcPr>
          <w:p w14:paraId="416BC9C6" w14:textId="37E1A3A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10 084 431</w:t>
            </w:r>
          </w:p>
        </w:tc>
        <w:tc>
          <w:tcPr>
            <w:tcW w:w="992" w:type="dxa"/>
            <w:tcBorders>
              <w:top w:val="nil"/>
              <w:left w:val="nil"/>
              <w:bottom w:val="single" w:sz="4" w:space="0" w:color="auto"/>
              <w:right w:val="single" w:sz="4" w:space="0" w:color="auto"/>
            </w:tcBorders>
            <w:shd w:val="clear" w:color="000000" w:fill="C0C0C0"/>
            <w:vAlign w:val="bottom"/>
            <w:hideMark/>
          </w:tcPr>
          <w:p w14:paraId="5F287856" w14:textId="0E81E05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10 384 401</w:t>
            </w:r>
          </w:p>
        </w:tc>
        <w:tc>
          <w:tcPr>
            <w:tcW w:w="1090" w:type="dxa"/>
            <w:tcBorders>
              <w:top w:val="nil"/>
              <w:left w:val="nil"/>
              <w:bottom w:val="single" w:sz="4" w:space="0" w:color="auto"/>
              <w:right w:val="single" w:sz="8" w:space="0" w:color="auto"/>
            </w:tcBorders>
            <w:shd w:val="clear" w:color="000000" w:fill="C0C0C0"/>
            <w:vAlign w:val="bottom"/>
            <w:hideMark/>
          </w:tcPr>
          <w:p w14:paraId="2E9D590E" w14:textId="400C574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10 634 371</w:t>
            </w:r>
          </w:p>
        </w:tc>
      </w:tr>
      <w:tr w:rsidR="007A79FD" w:rsidRPr="006F038E" w14:paraId="54B8B623" w14:textId="77777777" w:rsidTr="0063125B">
        <w:trPr>
          <w:trHeight w:val="675"/>
        </w:trPr>
        <w:tc>
          <w:tcPr>
            <w:tcW w:w="2967" w:type="dxa"/>
            <w:tcBorders>
              <w:top w:val="nil"/>
              <w:left w:val="single" w:sz="8" w:space="0" w:color="auto"/>
              <w:bottom w:val="single" w:sz="4" w:space="0" w:color="auto"/>
              <w:right w:val="single" w:sz="4" w:space="0" w:color="auto"/>
            </w:tcBorders>
            <w:hideMark/>
          </w:tcPr>
          <w:p w14:paraId="4F6BC791" w14:textId="77777777" w:rsidR="007A79FD" w:rsidRPr="006F038E" w:rsidRDefault="007A79FD" w:rsidP="007A79FD">
            <w:pPr>
              <w:spacing w:after="0" w:line="240" w:lineRule="auto"/>
              <w:rPr>
                <w:rFonts w:ascii="Arial" w:eastAsia="Times New Roman" w:hAnsi="Arial" w:cs="Arial"/>
                <w:sz w:val="16"/>
                <w:szCs w:val="16"/>
                <w:lang w:eastAsia="et-EE"/>
              </w:rPr>
            </w:pPr>
            <w:r w:rsidRPr="006F038E">
              <w:rPr>
                <w:rFonts w:ascii="Arial" w:eastAsia="Times New Roman" w:hAnsi="Arial" w:cs="Arial"/>
                <w:sz w:val="16"/>
                <w:szCs w:val="16"/>
                <w:lang w:eastAsia="et-EE"/>
              </w:rPr>
              <w:t xml:space="preserve">    sh kohustused, mille võrra võib ületada netovõlakoormuse piirmäära (arvestusüksuse väline)</w:t>
            </w:r>
          </w:p>
        </w:tc>
        <w:tc>
          <w:tcPr>
            <w:tcW w:w="992" w:type="dxa"/>
            <w:tcBorders>
              <w:top w:val="nil"/>
              <w:left w:val="nil"/>
              <w:bottom w:val="single" w:sz="4" w:space="0" w:color="auto"/>
              <w:right w:val="single" w:sz="4" w:space="0" w:color="auto"/>
            </w:tcBorders>
            <w:shd w:val="clear" w:color="000000" w:fill="C0C0C0"/>
            <w:vAlign w:val="bottom"/>
            <w:hideMark/>
          </w:tcPr>
          <w:p w14:paraId="74D3E7C1" w14:textId="1E09C26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1134" w:type="dxa"/>
            <w:tcBorders>
              <w:top w:val="nil"/>
              <w:left w:val="nil"/>
              <w:bottom w:val="single" w:sz="4" w:space="0" w:color="auto"/>
              <w:right w:val="single" w:sz="4" w:space="0" w:color="auto"/>
            </w:tcBorders>
            <w:shd w:val="clear" w:color="000000" w:fill="C0C0C0"/>
            <w:vAlign w:val="bottom"/>
            <w:hideMark/>
          </w:tcPr>
          <w:p w14:paraId="006ECE67" w14:textId="24D342DB"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35F0FF7D" w14:textId="5CEB428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79862F7B" w14:textId="72AD509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2BD87B85" w14:textId="14B92C2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1090" w:type="dxa"/>
            <w:tcBorders>
              <w:top w:val="nil"/>
              <w:left w:val="nil"/>
              <w:bottom w:val="single" w:sz="4" w:space="0" w:color="auto"/>
              <w:right w:val="single" w:sz="8" w:space="0" w:color="auto"/>
            </w:tcBorders>
            <w:shd w:val="clear" w:color="000000" w:fill="C0C0C0"/>
            <w:vAlign w:val="bottom"/>
            <w:hideMark/>
          </w:tcPr>
          <w:p w14:paraId="2B075E48" w14:textId="2C731B24"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r>
      <w:tr w:rsidR="007A79FD" w:rsidRPr="006F038E" w14:paraId="71747F42"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4D304F94"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Netovõlakoormus (eurodes)</w:t>
            </w:r>
          </w:p>
        </w:tc>
        <w:tc>
          <w:tcPr>
            <w:tcW w:w="992" w:type="dxa"/>
            <w:tcBorders>
              <w:top w:val="nil"/>
              <w:left w:val="nil"/>
              <w:bottom w:val="single" w:sz="4" w:space="0" w:color="auto"/>
              <w:right w:val="nil"/>
            </w:tcBorders>
            <w:shd w:val="clear" w:color="000000" w:fill="C0C0C0"/>
            <w:vAlign w:val="bottom"/>
            <w:hideMark/>
          </w:tcPr>
          <w:p w14:paraId="5169CC10" w14:textId="2940257B"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7 055 541</w:t>
            </w:r>
          </w:p>
        </w:tc>
        <w:tc>
          <w:tcPr>
            <w:tcW w:w="1134" w:type="dxa"/>
            <w:tcBorders>
              <w:top w:val="nil"/>
              <w:left w:val="single" w:sz="4" w:space="0" w:color="auto"/>
              <w:bottom w:val="single" w:sz="4" w:space="0" w:color="auto"/>
              <w:right w:val="nil"/>
            </w:tcBorders>
            <w:shd w:val="clear" w:color="000000" w:fill="C0C0C0"/>
            <w:vAlign w:val="bottom"/>
            <w:hideMark/>
          </w:tcPr>
          <w:p w14:paraId="62C65FD9" w14:textId="708941A1"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10 716 105</w:t>
            </w:r>
          </w:p>
        </w:tc>
        <w:tc>
          <w:tcPr>
            <w:tcW w:w="993" w:type="dxa"/>
            <w:tcBorders>
              <w:top w:val="nil"/>
              <w:left w:val="single" w:sz="4" w:space="0" w:color="auto"/>
              <w:bottom w:val="single" w:sz="4" w:space="0" w:color="auto"/>
              <w:right w:val="nil"/>
            </w:tcBorders>
            <w:shd w:val="clear" w:color="000000" w:fill="C0C0C0"/>
            <w:vAlign w:val="bottom"/>
            <w:hideMark/>
          </w:tcPr>
          <w:p w14:paraId="6F57E018" w14:textId="28E8CF4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10 699 502</w:t>
            </w:r>
          </w:p>
        </w:tc>
        <w:tc>
          <w:tcPr>
            <w:tcW w:w="992" w:type="dxa"/>
            <w:tcBorders>
              <w:top w:val="nil"/>
              <w:left w:val="single" w:sz="4" w:space="0" w:color="auto"/>
              <w:bottom w:val="single" w:sz="4" w:space="0" w:color="auto"/>
              <w:right w:val="nil"/>
            </w:tcBorders>
            <w:shd w:val="clear" w:color="000000" w:fill="C0C0C0"/>
            <w:vAlign w:val="bottom"/>
            <w:hideMark/>
          </w:tcPr>
          <w:p w14:paraId="193CF7E0" w14:textId="5A052BA4"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10 025 813</w:t>
            </w:r>
          </w:p>
        </w:tc>
        <w:tc>
          <w:tcPr>
            <w:tcW w:w="992" w:type="dxa"/>
            <w:tcBorders>
              <w:top w:val="nil"/>
              <w:left w:val="single" w:sz="4" w:space="0" w:color="auto"/>
              <w:bottom w:val="single" w:sz="4" w:space="0" w:color="auto"/>
              <w:right w:val="nil"/>
            </w:tcBorders>
            <w:shd w:val="clear" w:color="000000" w:fill="C0C0C0"/>
            <w:vAlign w:val="bottom"/>
            <w:hideMark/>
          </w:tcPr>
          <w:p w14:paraId="52FE094A" w14:textId="1DF2A588"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10 116 438</w:t>
            </w:r>
          </w:p>
        </w:tc>
        <w:tc>
          <w:tcPr>
            <w:tcW w:w="1090" w:type="dxa"/>
            <w:tcBorders>
              <w:top w:val="nil"/>
              <w:left w:val="single" w:sz="4" w:space="0" w:color="auto"/>
              <w:bottom w:val="single" w:sz="4" w:space="0" w:color="auto"/>
              <w:right w:val="single" w:sz="8" w:space="0" w:color="auto"/>
            </w:tcBorders>
            <w:shd w:val="clear" w:color="000000" w:fill="C0C0C0"/>
            <w:vAlign w:val="bottom"/>
            <w:hideMark/>
          </w:tcPr>
          <w:p w14:paraId="76B74F92" w14:textId="2314CE8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10 422 063</w:t>
            </w:r>
          </w:p>
        </w:tc>
      </w:tr>
      <w:tr w:rsidR="007A79FD" w:rsidRPr="006F038E" w14:paraId="5187651A"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1D43047C"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Netovõlakoormus (%)</w:t>
            </w:r>
          </w:p>
        </w:tc>
        <w:tc>
          <w:tcPr>
            <w:tcW w:w="992" w:type="dxa"/>
            <w:tcBorders>
              <w:top w:val="nil"/>
              <w:left w:val="nil"/>
              <w:bottom w:val="single" w:sz="4" w:space="0" w:color="auto"/>
              <w:right w:val="single" w:sz="4" w:space="0" w:color="auto"/>
            </w:tcBorders>
            <w:shd w:val="clear" w:color="000000" w:fill="C0C0C0"/>
            <w:vAlign w:val="bottom"/>
            <w:hideMark/>
          </w:tcPr>
          <w:p w14:paraId="2F0FC61D" w14:textId="08ED211C"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47,5%</w:t>
            </w:r>
          </w:p>
        </w:tc>
        <w:tc>
          <w:tcPr>
            <w:tcW w:w="1134" w:type="dxa"/>
            <w:tcBorders>
              <w:top w:val="nil"/>
              <w:left w:val="nil"/>
              <w:bottom w:val="single" w:sz="4" w:space="0" w:color="auto"/>
              <w:right w:val="single" w:sz="4" w:space="0" w:color="auto"/>
            </w:tcBorders>
            <w:shd w:val="clear" w:color="000000" w:fill="C0C0C0"/>
            <w:vAlign w:val="bottom"/>
            <w:hideMark/>
          </w:tcPr>
          <w:p w14:paraId="0B3021CD" w14:textId="2540071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68,8%</w:t>
            </w:r>
          </w:p>
        </w:tc>
        <w:tc>
          <w:tcPr>
            <w:tcW w:w="993" w:type="dxa"/>
            <w:tcBorders>
              <w:top w:val="nil"/>
              <w:left w:val="nil"/>
              <w:bottom w:val="single" w:sz="4" w:space="0" w:color="auto"/>
              <w:right w:val="single" w:sz="4" w:space="0" w:color="auto"/>
            </w:tcBorders>
            <w:shd w:val="clear" w:color="000000" w:fill="C0C0C0"/>
            <w:vAlign w:val="bottom"/>
            <w:hideMark/>
          </w:tcPr>
          <w:p w14:paraId="508D7217" w14:textId="6FF0408B"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67,1%</w:t>
            </w:r>
          </w:p>
        </w:tc>
        <w:tc>
          <w:tcPr>
            <w:tcW w:w="992" w:type="dxa"/>
            <w:tcBorders>
              <w:top w:val="nil"/>
              <w:left w:val="nil"/>
              <w:bottom w:val="single" w:sz="4" w:space="0" w:color="auto"/>
              <w:right w:val="single" w:sz="4" w:space="0" w:color="auto"/>
            </w:tcBorders>
            <w:shd w:val="clear" w:color="000000" w:fill="C0C0C0"/>
            <w:vAlign w:val="bottom"/>
            <w:hideMark/>
          </w:tcPr>
          <w:p w14:paraId="5D5EB42C" w14:textId="7FA09F33"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61,1%</w:t>
            </w:r>
          </w:p>
        </w:tc>
        <w:tc>
          <w:tcPr>
            <w:tcW w:w="992" w:type="dxa"/>
            <w:tcBorders>
              <w:top w:val="nil"/>
              <w:left w:val="nil"/>
              <w:bottom w:val="single" w:sz="4" w:space="0" w:color="auto"/>
              <w:right w:val="single" w:sz="4" w:space="0" w:color="auto"/>
            </w:tcBorders>
            <w:shd w:val="clear" w:color="000000" w:fill="C0C0C0"/>
            <w:vAlign w:val="bottom"/>
            <w:hideMark/>
          </w:tcPr>
          <w:p w14:paraId="1532D155" w14:textId="6EC7F3E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59,9%</w:t>
            </w:r>
          </w:p>
        </w:tc>
        <w:tc>
          <w:tcPr>
            <w:tcW w:w="1090" w:type="dxa"/>
            <w:tcBorders>
              <w:top w:val="nil"/>
              <w:left w:val="nil"/>
              <w:bottom w:val="single" w:sz="4" w:space="0" w:color="auto"/>
              <w:right w:val="single" w:sz="8" w:space="0" w:color="auto"/>
            </w:tcBorders>
            <w:shd w:val="clear" w:color="000000" w:fill="C0C0C0"/>
            <w:vAlign w:val="bottom"/>
            <w:hideMark/>
          </w:tcPr>
          <w:p w14:paraId="59955915" w14:textId="20C47B43"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59,9%</w:t>
            </w:r>
          </w:p>
        </w:tc>
      </w:tr>
      <w:tr w:rsidR="007A79FD" w:rsidRPr="006F038E" w14:paraId="69B36B02"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523E748E"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lastRenderedPageBreak/>
              <w:t>Netovõlakoormuse ülemmäär (eurodes)</w:t>
            </w:r>
          </w:p>
        </w:tc>
        <w:tc>
          <w:tcPr>
            <w:tcW w:w="992" w:type="dxa"/>
            <w:tcBorders>
              <w:top w:val="nil"/>
              <w:left w:val="nil"/>
              <w:bottom w:val="single" w:sz="4" w:space="0" w:color="auto"/>
              <w:right w:val="single" w:sz="4" w:space="0" w:color="auto"/>
            </w:tcBorders>
            <w:shd w:val="clear" w:color="000000" w:fill="C0C0C0"/>
            <w:vAlign w:val="bottom"/>
            <w:hideMark/>
          </w:tcPr>
          <w:p w14:paraId="410A4AD2" w14:textId="6195F3D4"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11 892 052</w:t>
            </w:r>
          </w:p>
        </w:tc>
        <w:tc>
          <w:tcPr>
            <w:tcW w:w="1134" w:type="dxa"/>
            <w:tcBorders>
              <w:top w:val="nil"/>
              <w:left w:val="nil"/>
              <w:bottom w:val="single" w:sz="4" w:space="0" w:color="auto"/>
              <w:right w:val="single" w:sz="4" w:space="0" w:color="auto"/>
            </w:tcBorders>
            <w:shd w:val="clear" w:color="000000" w:fill="C0C0C0"/>
            <w:vAlign w:val="bottom"/>
            <w:hideMark/>
          </w:tcPr>
          <w:p w14:paraId="42E52EF5" w14:textId="3B33262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11 689 238</w:t>
            </w:r>
          </w:p>
        </w:tc>
        <w:tc>
          <w:tcPr>
            <w:tcW w:w="993" w:type="dxa"/>
            <w:tcBorders>
              <w:top w:val="nil"/>
              <w:left w:val="nil"/>
              <w:bottom w:val="single" w:sz="4" w:space="0" w:color="auto"/>
              <w:right w:val="single" w:sz="4" w:space="0" w:color="auto"/>
            </w:tcBorders>
            <w:shd w:val="clear" w:color="000000" w:fill="C0C0C0"/>
            <w:vAlign w:val="bottom"/>
            <w:hideMark/>
          </w:tcPr>
          <w:p w14:paraId="6D475095" w14:textId="3456F6FB"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11 160 832</w:t>
            </w:r>
          </w:p>
        </w:tc>
        <w:tc>
          <w:tcPr>
            <w:tcW w:w="992" w:type="dxa"/>
            <w:tcBorders>
              <w:top w:val="nil"/>
              <w:left w:val="nil"/>
              <w:bottom w:val="single" w:sz="4" w:space="0" w:color="auto"/>
              <w:right w:val="single" w:sz="4" w:space="0" w:color="auto"/>
            </w:tcBorders>
            <w:shd w:val="clear" w:color="000000" w:fill="C0C0C0"/>
            <w:vAlign w:val="bottom"/>
            <w:hideMark/>
          </w:tcPr>
          <w:p w14:paraId="63EB4D54" w14:textId="4DCD118D"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10 663 279</w:t>
            </w:r>
          </w:p>
        </w:tc>
        <w:tc>
          <w:tcPr>
            <w:tcW w:w="992" w:type="dxa"/>
            <w:tcBorders>
              <w:top w:val="nil"/>
              <w:left w:val="nil"/>
              <w:bottom w:val="single" w:sz="4" w:space="0" w:color="auto"/>
              <w:right w:val="single" w:sz="4" w:space="0" w:color="auto"/>
            </w:tcBorders>
            <w:shd w:val="clear" w:color="000000" w:fill="C0C0C0"/>
            <w:vAlign w:val="bottom"/>
            <w:hideMark/>
          </w:tcPr>
          <w:p w14:paraId="55026A41" w14:textId="2F213DF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10 137 027</w:t>
            </w:r>
          </w:p>
        </w:tc>
        <w:tc>
          <w:tcPr>
            <w:tcW w:w="1090" w:type="dxa"/>
            <w:tcBorders>
              <w:top w:val="nil"/>
              <w:left w:val="nil"/>
              <w:bottom w:val="single" w:sz="4" w:space="0" w:color="auto"/>
              <w:right w:val="single" w:sz="8" w:space="0" w:color="auto"/>
            </w:tcBorders>
            <w:shd w:val="clear" w:color="000000" w:fill="BFBFBF"/>
            <w:vAlign w:val="bottom"/>
            <w:hideMark/>
          </w:tcPr>
          <w:p w14:paraId="58B3182D" w14:textId="14A2A86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10 676 250</w:t>
            </w:r>
          </w:p>
        </w:tc>
      </w:tr>
      <w:tr w:rsidR="007A79FD" w:rsidRPr="006F038E" w14:paraId="67A4C853"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231D24D0"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Netovõlakoormuse ülemmäär (%)</w:t>
            </w:r>
          </w:p>
        </w:tc>
        <w:tc>
          <w:tcPr>
            <w:tcW w:w="992" w:type="dxa"/>
            <w:tcBorders>
              <w:top w:val="nil"/>
              <w:left w:val="nil"/>
              <w:bottom w:val="single" w:sz="4" w:space="0" w:color="auto"/>
              <w:right w:val="single" w:sz="4" w:space="0" w:color="auto"/>
            </w:tcBorders>
            <w:shd w:val="clear" w:color="000000" w:fill="C0C0C0"/>
            <w:vAlign w:val="bottom"/>
            <w:hideMark/>
          </w:tcPr>
          <w:p w14:paraId="301A076C" w14:textId="705D7C95"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000000" w:fill="C0C0C0"/>
            <w:vAlign w:val="bottom"/>
            <w:hideMark/>
          </w:tcPr>
          <w:p w14:paraId="719B7520" w14:textId="765F59CD"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75,0%</w:t>
            </w:r>
          </w:p>
        </w:tc>
        <w:tc>
          <w:tcPr>
            <w:tcW w:w="993" w:type="dxa"/>
            <w:tcBorders>
              <w:top w:val="nil"/>
              <w:left w:val="nil"/>
              <w:bottom w:val="single" w:sz="4" w:space="0" w:color="auto"/>
              <w:right w:val="single" w:sz="4" w:space="0" w:color="auto"/>
            </w:tcBorders>
            <w:shd w:val="clear" w:color="000000" w:fill="C0C0C0"/>
            <w:vAlign w:val="bottom"/>
            <w:hideMark/>
          </w:tcPr>
          <w:p w14:paraId="73E943FC" w14:textId="301643C5"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70,0%</w:t>
            </w:r>
          </w:p>
        </w:tc>
        <w:tc>
          <w:tcPr>
            <w:tcW w:w="992" w:type="dxa"/>
            <w:tcBorders>
              <w:top w:val="nil"/>
              <w:left w:val="nil"/>
              <w:bottom w:val="single" w:sz="4" w:space="0" w:color="auto"/>
              <w:right w:val="single" w:sz="4" w:space="0" w:color="auto"/>
            </w:tcBorders>
            <w:shd w:val="clear" w:color="000000" w:fill="C0C0C0"/>
            <w:vAlign w:val="bottom"/>
            <w:hideMark/>
          </w:tcPr>
          <w:p w14:paraId="56E20206" w14:textId="7172A69D"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65,0%</w:t>
            </w:r>
          </w:p>
        </w:tc>
        <w:tc>
          <w:tcPr>
            <w:tcW w:w="992" w:type="dxa"/>
            <w:tcBorders>
              <w:top w:val="nil"/>
              <w:left w:val="nil"/>
              <w:bottom w:val="single" w:sz="4" w:space="0" w:color="auto"/>
              <w:right w:val="single" w:sz="4" w:space="0" w:color="auto"/>
            </w:tcBorders>
            <w:shd w:val="clear" w:color="000000" w:fill="C0C0C0"/>
            <w:vAlign w:val="bottom"/>
            <w:hideMark/>
          </w:tcPr>
          <w:p w14:paraId="3774742D" w14:textId="74B539C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60,0%</w:t>
            </w:r>
          </w:p>
        </w:tc>
        <w:tc>
          <w:tcPr>
            <w:tcW w:w="1090" w:type="dxa"/>
            <w:tcBorders>
              <w:top w:val="nil"/>
              <w:left w:val="nil"/>
              <w:bottom w:val="single" w:sz="4" w:space="0" w:color="auto"/>
              <w:right w:val="single" w:sz="8" w:space="0" w:color="auto"/>
            </w:tcBorders>
            <w:shd w:val="clear" w:color="000000" w:fill="C0C0C0"/>
            <w:vAlign w:val="bottom"/>
            <w:hideMark/>
          </w:tcPr>
          <w:p w14:paraId="0999AD94" w14:textId="6E5AD94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61,4%</w:t>
            </w:r>
          </w:p>
        </w:tc>
      </w:tr>
      <w:tr w:rsidR="007A79FD" w:rsidRPr="006F038E" w14:paraId="3F8EF769" w14:textId="77777777" w:rsidTr="0063125B">
        <w:trPr>
          <w:trHeight w:val="270"/>
        </w:trPr>
        <w:tc>
          <w:tcPr>
            <w:tcW w:w="2967" w:type="dxa"/>
            <w:tcBorders>
              <w:top w:val="nil"/>
              <w:left w:val="single" w:sz="8" w:space="0" w:color="auto"/>
              <w:bottom w:val="single" w:sz="8" w:space="0" w:color="auto"/>
              <w:right w:val="single" w:sz="4" w:space="0" w:color="auto"/>
            </w:tcBorders>
            <w:vAlign w:val="bottom"/>
            <w:hideMark/>
          </w:tcPr>
          <w:p w14:paraId="37A615E2" w14:textId="77777777" w:rsidR="007A79FD" w:rsidRPr="006F038E" w:rsidRDefault="007A79FD" w:rsidP="007A79FD">
            <w:pPr>
              <w:spacing w:after="0" w:line="240" w:lineRule="auto"/>
              <w:rPr>
                <w:rFonts w:ascii="Arial" w:eastAsia="Times New Roman" w:hAnsi="Arial" w:cs="Arial"/>
                <w:b/>
                <w:bCs/>
                <w:sz w:val="16"/>
                <w:szCs w:val="16"/>
                <w:lang w:eastAsia="et-EE"/>
              </w:rPr>
            </w:pPr>
            <w:r w:rsidRPr="006F038E">
              <w:rPr>
                <w:rFonts w:ascii="Arial" w:eastAsia="Times New Roman" w:hAnsi="Arial" w:cs="Arial"/>
                <w:b/>
                <w:bCs/>
                <w:sz w:val="16"/>
                <w:szCs w:val="16"/>
                <w:lang w:eastAsia="et-EE"/>
              </w:rPr>
              <w:t>Vaba netovõlakoormus (eurodes)</w:t>
            </w:r>
          </w:p>
        </w:tc>
        <w:tc>
          <w:tcPr>
            <w:tcW w:w="992" w:type="dxa"/>
            <w:tcBorders>
              <w:top w:val="nil"/>
              <w:left w:val="nil"/>
              <w:bottom w:val="single" w:sz="8" w:space="0" w:color="auto"/>
              <w:right w:val="single" w:sz="4" w:space="0" w:color="auto"/>
            </w:tcBorders>
            <w:shd w:val="clear" w:color="000000" w:fill="C0C0C0"/>
            <w:vAlign w:val="bottom"/>
            <w:hideMark/>
          </w:tcPr>
          <w:p w14:paraId="79A250FF" w14:textId="0E62FB9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4 836 511</w:t>
            </w:r>
          </w:p>
        </w:tc>
        <w:tc>
          <w:tcPr>
            <w:tcW w:w="1134" w:type="dxa"/>
            <w:tcBorders>
              <w:top w:val="nil"/>
              <w:left w:val="nil"/>
              <w:bottom w:val="single" w:sz="8" w:space="0" w:color="auto"/>
              <w:right w:val="single" w:sz="4" w:space="0" w:color="auto"/>
            </w:tcBorders>
            <w:shd w:val="clear" w:color="000000" w:fill="C0C0C0"/>
            <w:vAlign w:val="bottom"/>
            <w:hideMark/>
          </w:tcPr>
          <w:p w14:paraId="630A34EE" w14:textId="33BB77B3"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973 132</w:t>
            </w:r>
          </w:p>
        </w:tc>
        <w:tc>
          <w:tcPr>
            <w:tcW w:w="993" w:type="dxa"/>
            <w:tcBorders>
              <w:top w:val="nil"/>
              <w:left w:val="nil"/>
              <w:bottom w:val="single" w:sz="8" w:space="0" w:color="auto"/>
              <w:right w:val="single" w:sz="4" w:space="0" w:color="auto"/>
            </w:tcBorders>
            <w:shd w:val="clear" w:color="000000" w:fill="C0C0C0"/>
            <w:vAlign w:val="bottom"/>
            <w:hideMark/>
          </w:tcPr>
          <w:p w14:paraId="199D76B0" w14:textId="27E37B93"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461 329</w:t>
            </w:r>
          </w:p>
        </w:tc>
        <w:tc>
          <w:tcPr>
            <w:tcW w:w="992" w:type="dxa"/>
            <w:tcBorders>
              <w:top w:val="nil"/>
              <w:left w:val="nil"/>
              <w:bottom w:val="single" w:sz="8" w:space="0" w:color="auto"/>
              <w:right w:val="single" w:sz="4" w:space="0" w:color="auto"/>
            </w:tcBorders>
            <w:shd w:val="clear" w:color="000000" w:fill="C0C0C0"/>
            <w:vAlign w:val="bottom"/>
            <w:hideMark/>
          </w:tcPr>
          <w:p w14:paraId="48DF0AD0" w14:textId="2B6499C7"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637 466</w:t>
            </w:r>
          </w:p>
        </w:tc>
        <w:tc>
          <w:tcPr>
            <w:tcW w:w="992" w:type="dxa"/>
            <w:tcBorders>
              <w:top w:val="nil"/>
              <w:left w:val="nil"/>
              <w:bottom w:val="single" w:sz="8" w:space="0" w:color="auto"/>
              <w:right w:val="single" w:sz="4" w:space="0" w:color="auto"/>
            </w:tcBorders>
            <w:shd w:val="clear" w:color="000000" w:fill="C0C0C0"/>
            <w:vAlign w:val="bottom"/>
            <w:hideMark/>
          </w:tcPr>
          <w:p w14:paraId="2FAEB557" w14:textId="48D59785"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20 589</w:t>
            </w:r>
          </w:p>
        </w:tc>
        <w:tc>
          <w:tcPr>
            <w:tcW w:w="1090" w:type="dxa"/>
            <w:tcBorders>
              <w:top w:val="nil"/>
              <w:left w:val="nil"/>
              <w:bottom w:val="single" w:sz="8" w:space="0" w:color="auto"/>
              <w:right w:val="single" w:sz="8" w:space="0" w:color="auto"/>
            </w:tcBorders>
            <w:shd w:val="clear" w:color="000000" w:fill="C0C0C0"/>
            <w:vAlign w:val="bottom"/>
            <w:hideMark/>
          </w:tcPr>
          <w:p w14:paraId="5C6F9409" w14:textId="5E69953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254 187</w:t>
            </w:r>
          </w:p>
        </w:tc>
      </w:tr>
    </w:tbl>
    <w:p w14:paraId="6AB63E53" w14:textId="77777777" w:rsidR="00FC68B1" w:rsidRDefault="00FC68B1" w:rsidP="00FC68B1">
      <w:pPr>
        <w:jc w:val="both"/>
        <w:rPr>
          <w:rFonts w:ascii="Times New Roman" w:hAnsi="Times New Roman" w:cs="Times New Roman"/>
          <w:sz w:val="20"/>
          <w:szCs w:val="20"/>
        </w:rPr>
      </w:pPr>
    </w:p>
    <w:p w14:paraId="4E4B2FF5" w14:textId="77777777" w:rsidR="00FC68B1" w:rsidRDefault="00FC68B1" w:rsidP="00FC68B1">
      <w:pPr>
        <w:jc w:val="both"/>
        <w:rPr>
          <w:rFonts w:ascii="Times New Roman" w:hAnsi="Times New Roman" w:cs="Times New Roman"/>
          <w:sz w:val="20"/>
          <w:szCs w:val="20"/>
        </w:rPr>
      </w:pPr>
    </w:p>
    <w:p w14:paraId="357BAE09" w14:textId="77777777" w:rsidR="00FC68B1" w:rsidRDefault="00FC68B1" w:rsidP="00FC68B1">
      <w:pPr>
        <w:rPr>
          <w:rFonts w:ascii="Times New Roman" w:hAnsi="Times New Roman" w:cs="Times New Roman"/>
          <w:sz w:val="20"/>
          <w:szCs w:val="20"/>
        </w:rPr>
      </w:pPr>
      <w:r>
        <w:rPr>
          <w:rFonts w:ascii="Times New Roman" w:hAnsi="Times New Roman" w:cs="Times New Roman"/>
          <w:sz w:val="20"/>
          <w:szCs w:val="20"/>
        </w:rPr>
        <w:t>Tabel 2.</w:t>
      </w:r>
      <w:r w:rsidRPr="00F254C8">
        <w:rPr>
          <w:rFonts w:ascii="Times New Roman" w:hAnsi="Times New Roman" w:cs="Times New Roman"/>
          <w:sz w:val="20"/>
          <w:szCs w:val="20"/>
        </w:rPr>
        <w:t xml:space="preserve"> </w:t>
      </w:r>
      <w:r w:rsidRPr="00A5539B">
        <w:rPr>
          <w:rFonts w:ascii="Times New Roman" w:hAnsi="Times New Roman" w:cs="Times New Roman"/>
          <w:b/>
          <w:sz w:val="20"/>
          <w:szCs w:val="20"/>
        </w:rPr>
        <w:t>Riskist</w:t>
      </w:r>
      <w:r>
        <w:rPr>
          <w:rFonts w:ascii="Times New Roman" w:hAnsi="Times New Roman" w:cs="Times New Roman"/>
          <w:b/>
          <w:sz w:val="20"/>
          <w:szCs w:val="20"/>
        </w:rPr>
        <w:t>s</w:t>
      </w:r>
      <w:r w:rsidRPr="00A5539B">
        <w:rPr>
          <w:rFonts w:ascii="Times New Roman" w:hAnsi="Times New Roman" w:cs="Times New Roman"/>
          <w:b/>
          <w:sz w:val="20"/>
          <w:szCs w:val="20"/>
        </w:rPr>
        <w:t>enaarium 1</w:t>
      </w:r>
      <w:r w:rsidRPr="00F254C8">
        <w:rPr>
          <w:rFonts w:ascii="Times New Roman" w:hAnsi="Times New Roman" w:cs="Times New Roman"/>
          <w:sz w:val="20"/>
          <w:szCs w:val="20"/>
        </w:rPr>
        <w:t xml:space="preserve">: </w:t>
      </w:r>
      <w:r>
        <w:rPr>
          <w:rFonts w:ascii="Times New Roman" w:hAnsi="Times New Roman" w:cs="Times New Roman"/>
          <w:sz w:val="20"/>
          <w:szCs w:val="20"/>
        </w:rPr>
        <w:t>S</w:t>
      </w:r>
      <w:r w:rsidRPr="00F254C8">
        <w:rPr>
          <w:rFonts w:ascii="Times New Roman" w:hAnsi="Times New Roman" w:cs="Times New Roman"/>
          <w:sz w:val="20"/>
          <w:szCs w:val="20"/>
        </w:rPr>
        <w:t>issetulekud kasvavad oodatust 2% protsendi võrra vähem</w:t>
      </w:r>
    </w:p>
    <w:tbl>
      <w:tblPr>
        <w:tblW w:w="9160" w:type="dxa"/>
        <w:tblCellMar>
          <w:left w:w="70" w:type="dxa"/>
          <w:right w:w="70" w:type="dxa"/>
        </w:tblCellMar>
        <w:tblLook w:val="04A0" w:firstRow="1" w:lastRow="0" w:firstColumn="1" w:lastColumn="0" w:noHBand="0" w:noVBand="1"/>
      </w:tblPr>
      <w:tblGrid>
        <w:gridCol w:w="2967"/>
        <w:gridCol w:w="992"/>
        <w:gridCol w:w="1134"/>
        <w:gridCol w:w="993"/>
        <w:gridCol w:w="992"/>
        <w:gridCol w:w="992"/>
        <w:gridCol w:w="1090"/>
      </w:tblGrid>
      <w:tr w:rsidR="00F03138" w:rsidRPr="00DF438B" w14:paraId="727D23C5" w14:textId="77777777" w:rsidTr="0063125B">
        <w:trPr>
          <w:trHeight w:val="690"/>
        </w:trPr>
        <w:tc>
          <w:tcPr>
            <w:tcW w:w="2967" w:type="dxa"/>
            <w:tcBorders>
              <w:top w:val="single" w:sz="8" w:space="0" w:color="auto"/>
              <w:left w:val="single" w:sz="8" w:space="0" w:color="auto"/>
              <w:bottom w:val="single" w:sz="4" w:space="0" w:color="auto"/>
              <w:right w:val="single" w:sz="4" w:space="0" w:color="auto"/>
            </w:tcBorders>
            <w:shd w:val="clear" w:color="000000" w:fill="CCFFCC"/>
            <w:vAlign w:val="bottom"/>
            <w:hideMark/>
          </w:tcPr>
          <w:p w14:paraId="64D0558D" w14:textId="77777777" w:rsidR="00F03138" w:rsidRPr="00DF438B" w:rsidRDefault="00F03138" w:rsidP="00F03138">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Kuusalu vald</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276EEA99" w14:textId="375DB9EB"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2024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652ACA65" w14:textId="5089C849"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2025 eeldatav täitmine</w:t>
            </w:r>
          </w:p>
        </w:tc>
        <w:tc>
          <w:tcPr>
            <w:tcW w:w="993" w:type="dxa"/>
            <w:tcBorders>
              <w:top w:val="single" w:sz="8" w:space="0" w:color="auto"/>
              <w:left w:val="nil"/>
              <w:bottom w:val="single" w:sz="8" w:space="0" w:color="auto"/>
              <w:right w:val="single" w:sz="4" w:space="0" w:color="auto"/>
            </w:tcBorders>
            <w:shd w:val="clear" w:color="000000" w:fill="CCFFCC"/>
            <w:vAlign w:val="bottom"/>
            <w:hideMark/>
          </w:tcPr>
          <w:p w14:paraId="35A3643A" w14:textId="2A99222D"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2026 eelarve</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5848CF40" w14:textId="3800EE25"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2027 eelarve</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7C439D58" w14:textId="6554F4EA"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2028 eelarve</w:t>
            </w:r>
          </w:p>
        </w:tc>
        <w:tc>
          <w:tcPr>
            <w:tcW w:w="1090" w:type="dxa"/>
            <w:tcBorders>
              <w:top w:val="single" w:sz="8" w:space="0" w:color="auto"/>
              <w:left w:val="nil"/>
              <w:bottom w:val="single" w:sz="8" w:space="0" w:color="auto"/>
              <w:right w:val="single" w:sz="8" w:space="0" w:color="auto"/>
            </w:tcBorders>
            <w:shd w:val="clear" w:color="000000" w:fill="CCFFCC"/>
            <w:vAlign w:val="bottom"/>
            <w:hideMark/>
          </w:tcPr>
          <w:p w14:paraId="48F823AB" w14:textId="6E455430"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2029 eelarve</w:t>
            </w:r>
          </w:p>
        </w:tc>
      </w:tr>
      <w:tr w:rsidR="007A79FD" w:rsidRPr="004B508B" w14:paraId="077A5D20" w14:textId="77777777" w:rsidTr="0063125B">
        <w:trPr>
          <w:trHeight w:val="300"/>
        </w:trPr>
        <w:tc>
          <w:tcPr>
            <w:tcW w:w="2967" w:type="dxa"/>
            <w:tcBorders>
              <w:top w:val="nil"/>
              <w:left w:val="single" w:sz="8" w:space="0" w:color="auto"/>
              <w:bottom w:val="single" w:sz="4" w:space="0" w:color="auto"/>
              <w:right w:val="single" w:sz="4" w:space="0" w:color="auto"/>
            </w:tcBorders>
            <w:noWrap/>
            <w:vAlign w:val="center"/>
            <w:hideMark/>
          </w:tcPr>
          <w:p w14:paraId="45D235CD"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Põhitegevuse tulud kokku</w:t>
            </w:r>
          </w:p>
        </w:tc>
        <w:tc>
          <w:tcPr>
            <w:tcW w:w="992" w:type="dxa"/>
            <w:tcBorders>
              <w:top w:val="single" w:sz="4" w:space="0" w:color="auto"/>
              <w:left w:val="nil"/>
              <w:bottom w:val="single" w:sz="4" w:space="0" w:color="auto"/>
              <w:right w:val="single" w:sz="4" w:space="0" w:color="auto"/>
            </w:tcBorders>
            <w:shd w:val="clear" w:color="000000" w:fill="C0C0C0"/>
            <w:vAlign w:val="bottom"/>
            <w:hideMark/>
          </w:tcPr>
          <w:p w14:paraId="2C66CF6B" w14:textId="4BAF378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14 865 065</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7F2FFC75" w14:textId="51D6C0F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15 585 650</w:t>
            </w:r>
          </w:p>
        </w:tc>
        <w:tc>
          <w:tcPr>
            <w:tcW w:w="993" w:type="dxa"/>
            <w:tcBorders>
              <w:top w:val="single" w:sz="4" w:space="0" w:color="auto"/>
              <w:left w:val="nil"/>
              <w:bottom w:val="single" w:sz="4" w:space="0" w:color="auto"/>
              <w:right w:val="single" w:sz="4" w:space="0" w:color="auto"/>
            </w:tcBorders>
            <w:shd w:val="clear" w:color="000000" w:fill="FFFF00"/>
            <w:vAlign w:val="bottom"/>
            <w:hideMark/>
          </w:tcPr>
          <w:p w14:paraId="6EF5045F" w14:textId="1BD0A7D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15 625 164</w:t>
            </w:r>
          </w:p>
        </w:tc>
        <w:tc>
          <w:tcPr>
            <w:tcW w:w="992" w:type="dxa"/>
            <w:tcBorders>
              <w:top w:val="single" w:sz="4" w:space="0" w:color="auto"/>
              <w:left w:val="nil"/>
              <w:bottom w:val="single" w:sz="4" w:space="0" w:color="auto"/>
              <w:right w:val="single" w:sz="4" w:space="0" w:color="auto"/>
            </w:tcBorders>
            <w:shd w:val="clear" w:color="000000" w:fill="FFFF00"/>
            <w:vAlign w:val="bottom"/>
            <w:hideMark/>
          </w:tcPr>
          <w:p w14:paraId="48B591B2" w14:textId="4D503F25"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16 076 944</w:t>
            </w:r>
          </w:p>
        </w:tc>
        <w:tc>
          <w:tcPr>
            <w:tcW w:w="992" w:type="dxa"/>
            <w:tcBorders>
              <w:top w:val="single" w:sz="4" w:space="0" w:color="auto"/>
              <w:left w:val="nil"/>
              <w:bottom w:val="single" w:sz="4" w:space="0" w:color="auto"/>
              <w:right w:val="single" w:sz="4" w:space="0" w:color="auto"/>
            </w:tcBorders>
            <w:shd w:val="clear" w:color="000000" w:fill="FFFF00"/>
            <w:vAlign w:val="bottom"/>
            <w:hideMark/>
          </w:tcPr>
          <w:p w14:paraId="78A323C4" w14:textId="1E5A2E9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16 557 144</w:t>
            </w:r>
          </w:p>
        </w:tc>
        <w:tc>
          <w:tcPr>
            <w:tcW w:w="1090" w:type="dxa"/>
            <w:tcBorders>
              <w:top w:val="single" w:sz="4" w:space="0" w:color="auto"/>
              <w:left w:val="nil"/>
              <w:bottom w:val="single" w:sz="4" w:space="0" w:color="auto"/>
              <w:right w:val="single" w:sz="8" w:space="0" w:color="auto"/>
            </w:tcBorders>
            <w:shd w:val="clear" w:color="000000" w:fill="FFFF00"/>
            <w:vAlign w:val="bottom"/>
            <w:hideMark/>
          </w:tcPr>
          <w:p w14:paraId="25A008B2" w14:textId="4D1FE42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17 052 044</w:t>
            </w:r>
          </w:p>
        </w:tc>
      </w:tr>
      <w:tr w:rsidR="007A79FD" w:rsidRPr="004B508B" w14:paraId="2D561D5D" w14:textId="77777777" w:rsidTr="0063125B">
        <w:trPr>
          <w:trHeight w:val="255"/>
        </w:trPr>
        <w:tc>
          <w:tcPr>
            <w:tcW w:w="2967" w:type="dxa"/>
            <w:tcBorders>
              <w:top w:val="nil"/>
              <w:left w:val="single" w:sz="8" w:space="0" w:color="auto"/>
              <w:bottom w:val="single" w:sz="4" w:space="0" w:color="auto"/>
              <w:right w:val="single" w:sz="4" w:space="0" w:color="auto"/>
            </w:tcBorders>
            <w:noWrap/>
            <w:vAlign w:val="center"/>
            <w:hideMark/>
          </w:tcPr>
          <w:p w14:paraId="7C533A89"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Põhitegevuse kulud kokku</w:t>
            </w:r>
          </w:p>
        </w:tc>
        <w:tc>
          <w:tcPr>
            <w:tcW w:w="992" w:type="dxa"/>
            <w:tcBorders>
              <w:top w:val="nil"/>
              <w:left w:val="nil"/>
              <w:bottom w:val="single" w:sz="4" w:space="0" w:color="auto"/>
              <w:right w:val="single" w:sz="4" w:space="0" w:color="auto"/>
            </w:tcBorders>
            <w:shd w:val="clear" w:color="000000" w:fill="C0C0C0"/>
            <w:vAlign w:val="bottom"/>
            <w:hideMark/>
          </w:tcPr>
          <w:p w14:paraId="1FF99687" w14:textId="10930E6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14 110 110</w:t>
            </w:r>
          </w:p>
        </w:tc>
        <w:tc>
          <w:tcPr>
            <w:tcW w:w="1134" w:type="dxa"/>
            <w:tcBorders>
              <w:top w:val="nil"/>
              <w:left w:val="nil"/>
              <w:bottom w:val="single" w:sz="4" w:space="0" w:color="auto"/>
              <w:right w:val="single" w:sz="4" w:space="0" w:color="auto"/>
            </w:tcBorders>
            <w:shd w:val="clear" w:color="000000" w:fill="C0C0C0"/>
            <w:vAlign w:val="bottom"/>
            <w:hideMark/>
          </w:tcPr>
          <w:p w14:paraId="45107D27" w14:textId="513E42B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14 393 079</w:t>
            </w:r>
          </w:p>
        </w:tc>
        <w:tc>
          <w:tcPr>
            <w:tcW w:w="993" w:type="dxa"/>
            <w:tcBorders>
              <w:top w:val="nil"/>
              <w:left w:val="nil"/>
              <w:bottom w:val="single" w:sz="4" w:space="0" w:color="auto"/>
              <w:right w:val="single" w:sz="4" w:space="0" w:color="auto"/>
            </w:tcBorders>
            <w:shd w:val="clear" w:color="000000" w:fill="C0C0C0"/>
            <w:vAlign w:val="bottom"/>
            <w:hideMark/>
          </w:tcPr>
          <w:p w14:paraId="249E1F48" w14:textId="53CAF43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14 770 700</w:t>
            </w:r>
          </w:p>
        </w:tc>
        <w:tc>
          <w:tcPr>
            <w:tcW w:w="992" w:type="dxa"/>
            <w:tcBorders>
              <w:top w:val="nil"/>
              <w:left w:val="nil"/>
              <w:bottom w:val="single" w:sz="4" w:space="0" w:color="auto"/>
              <w:right w:val="single" w:sz="4" w:space="0" w:color="auto"/>
            </w:tcBorders>
            <w:shd w:val="clear" w:color="000000" w:fill="C0C0C0"/>
            <w:vAlign w:val="bottom"/>
            <w:hideMark/>
          </w:tcPr>
          <w:p w14:paraId="6122C606" w14:textId="6A2350A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14 970 700</w:t>
            </w:r>
          </w:p>
        </w:tc>
        <w:tc>
          <w:tcPr>
            <w:tcW w:w="992" w:type="dxa"/>
            <w:tcBorders>
              <w:top w:val="nil"/>
              <w:left w:val="nil"/>
              <w:bottom w:val="single" w:sz="4" w:space="0" w:color="auto"/>
              <w:right w:val="single" w:sz="4" w:space="0" w:color="auto"/>
            </w:tcBorders>
            <w:shd w:val="clear" w:color="000000" w:fill="C0C0C0"/>
            <w:vAlign w:val="bottom"/>
            <w:hideMark/>
          </w:tcPr>
          <w:p w14:paraId="0E13CF37" w14:textId="08C4F45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15 220 700</w:t>
            </w:r>
          </w:p>
        </w:tc>
        <w:tc>
          <w:tcPr>
            <w:tcW w:w="1090" w:type="dxa"/>
            <w:tcBorders>
              <w:top w:val="nil"/>
              <w:left w:val="nil"/>
              <w:bottom w:val="single" w:sz="4" w:space="0" w:color="auto"/>
              <w:right w:val="single" w:sz="8" w:space="0" w:color="auto"/>
            </w:tcBorders>
            <w:shd w:val="clear" w:color="000000" w:fill="C0C0C0"/>
            <w:vAlign w:val="bottom"/>
            <w:hideMark/>
          </w:tcPr>
          <w:p w14:paraId="29012E33" w14:textId="2D89ED2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15 620 700</w:t>
            </w:r>
          </w:p>
        </w:tc>
      </w:tr>
      <w:tr w:rsidR="007A79FD" w:rsidRPr="004B508B" w14:paraId="0CB76F9D" w14:textId="77777777" w:rsidTr="0063125B">
        <w:trPr>
          <w:trHeight w:val="255"/>
        </w:trPr>
        <w:tc>
          <w:tcPr>
            <w:tcW w:w="2967" w:type="dxa"/>
            <w:tcBorders>
              <w:top w:val="nil"/>
              <w:left w:val="single" w:sz="8" w:space="0" w:color="auto"/>
              <w:bottom w:val="single" w:sz="4" w:space="0" w:color="000000"/>
              <w:right w:val="single" w:sz="4" w:space="0" w:color="000000"/>
            </w:tcBorders>
            <w:shd w:val="clear" w:color="000000" w:fill="CCFFFF"/>
            <w:noWrap/>
            <w:vAlign w:val="center"/>
            <w:hideMark/>
          </w:tcPr>
          <w:p w14:paraId="5BB15386" w14:textId="77777777" w:rsidR="007A79FD" w:rsidRPr="00DF438B" w:rsidRDefault="007A79FD" w:rsidP="007A79FD">
            <w:pPr>
              <w:spacing w:after="0" w:line="240" w:lineRule="auto"/>
              <w:rPr>
                <w:rFonts w:ascii="Arial" w:eastAsia="Times New Roman" w:hAnsi="Arial" w:cs="Arial"/>
                <w:i/>
                <w:iCs/>
                <w:sz w:val="16"/>
                <w:szCs w:val="16"/>
                <w:lang w:eastAsia="et-EE"/>
              </w:rPr>
            </w:pPr>
            <w:r w:rsidRPr="00DF438B">
              <w:rPr>
                <w:rFonts w:ascii="Arial" w:eastAsia="Times New Roman" w:hAnsi="Arial" w:cs="Arial"/>
                <w:i/>
                <w:iCs/>
                <w:sz w:val="16"/>
                <w:szCs w:val="16"/>
                <w:lang w:eastAsia="et-EE"/>
              </w:rPr>
              <w:t xml:space="preserve">   sh alates </w:t>
            </w:r>
            <w:r w:rsidRPr="00DF438B">
              <w:rPr>
                <w:rFonts w:ascii="Arial" w:eastAsia="Times New Roman" w:hAnsi="Arial" w:cs="Arial"/>
                <w:b/>
                <w:bCs/>
                <w:i/>
                <w:iCs/>
                <w:sz w:val="16"/>
                <w:szCs w:val="16"/>
                <w:lang w:eastAsia="et-EE"/>
              </w:rPr>
              <w:t>2012</w:t>
            </w:r>
            <w:r w:rsidRPr="00DF438B">
              <w:rPr>
                <w:rFonts w:ascii="Arial" w:eastAsia="Times New Roman" w:hAnsi="Arial" w:cs="Arial"/>
                <w:i/>
                <w:iCs/>
                <w:sz w:val="16"/>
                <w:szCs w:val="16"/>
                <w:lang w:eastAsia="et-EE"/>
              </w:rPr>
              <w:t xml:space="preserve"> sõlmitud katkestamatud kasutusrendimaksed </w:t>
            </w:r>
          </w:p>
        </w:tc>
        <w:tc>
          <w:tcPr>
            <w:tcW w:w="992" w:type="dxa"/>
            <w:tcBorders>
              <w:top w:val="nil"/>
              <w:left w:val="nil"/>
              <w:bottom w:val="single" w:sz="4" w:space="0" w:color="auto"/>
              <w:right w:val="single" w:sz="4" w:space="0" w:color="auto"/>
            </w:tcBorders>
            <w:shd w:val="clear" w:color="000000" w:fill="CCFFFF"/>
            <w:vAlign w:val="bottom"/>
            <w:hideMark/>
          </w:tcPr>
          <w:p w14:paraId="3CDE143F" w14:textId="0BBF014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15 915</w:t>
            </w:r>
          </w:p>
        </w:tc>
        <w:tc>
          <w:tcPr>
            <w:tcW w:w="1134" w:type="dxa"/>
            <w:tcBorders>
              <w:top w:val="nil"/>
              <w:left w:val="nil"/>
              <w:bottom w:val="single" w:sz="4" w:space="0" w:color="auto"/>
              <w:right w:val="single" w:sz="4" w:space="0" w:color="auto"/>
            </w:tcBorders>
            <w:shd w:val="clear" w:color="000000" w:fill="CCFFFF"/>
            <w:vAlign w:val="bottom"/>
            <w:hideMark/>
          </w:tcPr>
          <w:p w14:paraId="2EBB8330" w14:textId="60F7BD5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15 915</w:t>
            </w:r>
          </w:p>
        </w:tc>
        <w:tc>
          <w:tcPr>
            <w:tcW w:w="993" w:type="dxa"/>
            <w:tcBorders>
              <w:top w:val="nil"/>
              <w:left w:val="nil"/>
              <w:bottom w:val="single" w:sz="4" w:space="0" w:color="auto"/>
              <w:right w:val="single" w:sz="4" w:space="0" w:color="auto"/>
            </w:tcBorders>
            <w:shd w:val="clear" w:color="000000" w:fill="CCFFFF"/>
            <w:vAlign w:val="bottom"/>
            <w:hideMark/>
          </w:tcPr>
          <w:p w14:paraId="6AA49B28" w14:textId="7BEFDCB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9 258</w:t>
            </w:r>
          </w:p>
        </w:tc>
        <w:tc>
          <w:tcPr>
            <w:tcW w:w="992" w:type="dxa"/>
            <w:tcBorders>
              <w:top w:val="nil"/>
              <w:left w:val="nil"/>
              <w:bottom w:val="single" w:sz="4" w:space="0" w:color="auto"/>
              <w:right w:val="single" w:sz="4" w:space="0" w:color="auto"/>
            </w:tcBorders>
            <w:shd w:val="clear" w:color="000000" w:fill="CCFFFF"/>
            <w:vAlign w:val="bottom"/>
            <w:hideMark/>
          </w:tcPr>
          <w:p w14:paraId="47E13BC0" w14:textId="7139402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4 344</w:t>
            </w:r>
          </w:p>
        </w:tc>
        <w:tc>
          <w:tcPr>
            <w:tcW w:w="992" w:type="dxa"/>
            <w:tcBorders>
              <w:top w:val="nil"/>
              <w:left w:val="nil"/>
              <w:bottom w:val="single" w:sz="4" w:space="0" w:color="auto"/>
              <w:right w:val="single" w:sz="4" w:space="0" w:color="auto"/>
            </w:tcBorders>
            <w:shd w:val="clear" w:color="000000" w:fill="CCFFFF"/>
            <w:vAlign w:val="bottom"/>
            <w:hideMark/>
          </w:tcPr>
          <w:p w14:paraId="26BE1602" w14:textId="0A80B10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w:t>
            </w:r>
          </w:p>
        </w:tc>
        <w:tc>
          <w:tcPr>
            <w:tcW w:w="1090" w:type="dxa"/>
            <w:tcBorders>
              <w:top w:val="nil"/>
              <w:left w:val="nil"/>
              <w:bottom w:val="single" w:sz="4" w:space="0" w:color="auto"/>
              <w:right w:val="single" w:sz="8" w:space="0" w:color="auto"/>
            </w:tcBorders>
            <w:shd w:val="clear" w:color="000000" w:fill="CCFFFF"/>
            <w:vAlign w:val="bottom"/>
            <w:hideMark/>
          </w:tcPr>
          <w:p w14:paraId="655F1BB9" w14:textId="44AFAAC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w:t>
            </w:r>
          </w:p>
        </w:tc>
      </w:tr>
      <w:tr w:rsidR="007A79FD" w:rsidRPr="004B508B" w14:paraId="7CC08D43" w14:textId="77777777" w:rsidTr="0063125B">
        <w:trPr>
          <w:trHeight w:val="255"/>
        </w:trPr>
        <w:tc>
          <w:tcPr>
            <w:tcW w:w="2967" w:type="dxa"/>
            <w:tcBorders>
              <w:top w:val="nil"/>
              <w:left w:val="single" w:sz="8" w:space="0" w:color="auto"/>
              <w:bottom w:val="single" w:sz="4" w:space="0" w:color="auto"/>
              <w:right w:val="single" w:sz="4" w:space="0" w:color="auto"/>
            </w:tcBorders>
            <w:noWrap/>
            <w:vAlign w:val="center"/>
            <w:hideMark/>
          </w:tcPr>
          <w:p w14:paraId="7441809F"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Põhitegevustulem</w:t>
            </w:r>
          </w:p>
        </w:tc>
        <w:tc>
          <w:tcPr>
            <w:tcW w:w="992" w:type="dxa"/>
            <w:tcBorders>
              <w:top w:val="nil"/>
              <w:left w:val="nil"/>
              <w:bottom w:val="single" w:sz="4" w:space="0" w:color="auto"/>
              <w:right w:val="single" w:sz="4" w:space="0" w:color="auto"/>
            </w:tcBorders>
            <w:shd w:val="clear" w:color="000000" w:fill="C0C0C0"/>
            <w:vAlign w:val="bottom"/>
            <w:hideMark/>
          </w:tcPr>
          <w:p w14:paraId="0FF04282" w14:textId="2EB4AFE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754 955</w:t>
            </w:r>
          </w:p>
        </w:tc>
        <w:tc>
          <w:tcPr>
            <w:tcW w:w="1134" w:type="dxa"/>
            <w:tcBorders>
              <w:top w:val="nil"/>
              <w:left w:val="nil"/>
              <w:bottom w:val="single" w:sz="4" w:space="0" w:color="auto"/>
              <w:right w:val="single" w:sz="4" w:space="0" w:color="auto"/>
            </w:tcBorders>
            <w:shd w:val="clear" w:color="000000" w:fill="C0C0C0"/>
            <w:vAlign w:val="bottom"/>
            <w:hideMark/>
          </w:tcPr>
          <w:p w14:paraId="0F343AB0" w14:textId="4759CA2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1 192 571</w:t>
            </w:r>
          </w:p>
        </w:tc>
        <w:tc>
          <w:tcPr>
            <w:tcW w:w="993" w:type="dxa"/>
            <w:tcBorders>
              <w:top w:val="nil"/>
              <w:left w:val="nil"/>
              <w:bottom w:val="single" w:sz="4" w:space="0" w:color="auto"/>
              <w:right w:val="single" w:sz="4" w:space="0" w:color="auto"/>
            </w:tcBorders>
            <w:shd w:val="clear" w:color="000000" w:fill="C0C0C0"/>
            <w:vAlign w:val="bottom"/>
            <w:hideMark/>
          </w:tcPr>
          <w:p w14:paraId="61BC3406" w14:textId="1FAB130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854 464</w:t>
            </w:r>
          </w:p>
        </w:tc>
        <w:tc>
          <w:tcPr>
            <w:tcW w:w="992" w:type="dxa"/>
            <w:tcBorders>
              <w:top w:val="nil"/>
              <w:left w:val="nil"/>
              <w:bottom w:val="single" w:sz="4" w:space="0" w:color="auto"/>
              <w:right w:val="single" w:sz="4" w:space="0" w:color="auto"/>
            </w:tcBorders>
            <w:shd w:val="clear" w:color="000000" w:fill="C0C0C0"/>
            <w:vAlign w:val="bottom"/>
            <w:hideMark/>
          </w:tcPr>
          <w:p w14:paraId="0C24ABF7" w14:textId="5FE2AFD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1 106 244</w:t>
            </w:r>
          </w:p>
        </w:tc>
        <w:tc>
          <w:tcPr>
            <w:tcW w:w="992" w:type="dxa"/>
            <w:tcBorders>
              <w:top w:val="nil"/>
              <w:left w:val="nil"/>
              <w:bottom w:val="single" w:sz="4" w:space="0" w:color="auto"/>
              <w:right w:val="single" w:sz="4" w:space="0" w:color="auto"/>
            </w:tcBorders>
            <w:shd w:val="clear" w:color="000000" w:fill="C0C0C0"/>
            <w:vAlign w:val="bottom"/>
            <w:hideMark/>
          </w:tcPr>
          <w:p w14:paraId="75E5D7C7" w14:textId="5DDAB0D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1 336 444</w:t>
            </w:r>
          </w:p>
        </w:tc>
        <w:tc>
          <w:tcPr>
            <w:tcW w:w="1090" w:type="dxa"/>
            <w:tcBorders>
              <w:top w:val="nil"/>
              <w:left w:val="nil"/>
              <w:bottom w:val="single" w:sz="4" w:space="0" w:color="auto"/>
              <w:right w:val="single" w:sz="8" w:space="0" w:color="auto"/>
            </w:tcBorders>
            <w:shd w:val="clear" w:color="000000" w:fill="C0C0C0"/>
            <w:vAlign w:val="bottom"/>
            <w:hideMark/>
          </w:tcPr>
          <w:p w14:paraId="0D93DE37" w14:textId="3601720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1 431 344</w:t>
            </w:r>
          </w:p>
        </w:tc>
      </w:tr>
      <w:tr w:rsidR="007A79FD" w:rsidRPr="004B508B" w14:paraId="1B99D8FC"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01F846C5"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Investeerimistegevus kokku</w:t>
            </w:r>
          </w:p>
        </w:tc>
        <w:tc>
          <w:tcPr>
            <w:tcW w:w="992" w:type="dxa"/>
            <w:tcBorders>
              <w:top w:val="nil"/>
              <w:left w:val="nil"/>
              <w:bottom w:val="single" w:sz="4" w:space="0" w:color="auto"/>
              <w:right w:val="single" w:sz="4" w:space="0" w:color="auto"/>
            </w:tcBorders>
            <w:shd w:val="clear" w:color="000000" w:fill="C0C0C0"/>
            <w:vAlign w:val="bottom"/>
            <w:hideMark/>
          </w:tcPr>
          <w:p w14:paraId="2CBF97C2" w14:textId="6250E79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-1 192 843</w:t>
            </w:r>
          </w:p>
        </w:tc>
        <w:tc>
          <w:tcPr>
            <w:tcW w:w="1134" w:type="dxa"/>
            <w:tcBorders>
              <w:top w:val="nil"/>
              <w:left w:val="nil"/>
              <w:bottom w:val="single" w:sz="4" w:space="0" w:color="auto"/>
              <w:right w:val="single" w:sz="4" w:space="0" w:color="auto"/>
            </w:tcBorders>
            <w:shd w:val="clear" w:color="000000" w:fill="C0C0C0"/>
            <w:vAlign w:val="bottom"/>
            <w:hideMark/>
          </w:tcPr>
          <w:p w14:paraId="4D2DBD0D" w14:textId="25A1006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-4 869 050</w:t>
            </w:r>
          </w:p>
        </w:tc>
        <w:tc>
          <w:tcPr>
            <w:tcW w:w="993" w:type="dxa"/>
            <w:tcBorders>
              <w:top w:val="nil"/>
              <w:left w:val="nil"/>
              <w:bottom w:val="single" w:sz="4" w:space="0" w:color="auto"/>
              <w:right w:val="single" w:sz="4" w:space="0" w:color="auto"/>
            </w:tcBorders>
            <w:shd w:val="clear" w:color="000000" w:fill="C0C0C0"/>
            <w:vAlign w:val="bottom"/>
            <w:hideMark/>
          </w:tcPr>
          <w:p w14:paraId="6EBA88D1" w14:textId="2CB12BB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-1 166 000</w:t>
            </w:r>
          </w:p>
        </w:tc>
        <w:tc>
          <w:tcPr>
            <w:tcW w:w="992" w:type="dxa"/>
            <w:tcBorders>
              <w:top w:val="nil"/>
              <w:left w:val="nil"/>
              <w:bottom w:val="single" w:sz="4" w:space="0" w:color="auto"/>
              <w:right w:val="single" w:sz="4" w:space="0" w:color="auto"/>
            </w:tcBorders>
            <w:shd w:val="clear" w:color="000000" w:fill="C0C0C0"/>
            <w:vAlign w:val="bottom"/>
            <w:hideMark/>
          </w:tcPr>
          <w:p w14:paraId="051FA5C0" w14:textId="4DE0A70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-765 000</w:t>
            </w:r>
          </w:p>
        </w:tc>
        <w:tc>
          <w:tcPr>
            <w:tcW w:w="992" w:type="dxa"/>
            <w:tcBorders>
              <w:top w:val="nil"/>
              <w:left w:val="nil"/>
              <w:bottom w:val="single" w:sz="4" w:space="0" w:color="auto"/>
              <w:right w:val="single" w:sz="4" w:space="0" w:color="auto"/>
            </w:tcBorders>
            <w:shd w:val="clear" w:color="000000" w:fill="C0C0C0"/>
            <w:vAlign w:val="bottom"/>
            <w:hideMark/>
          </w:tcPr>
          <w:p w14:paraId="2A2678EA" w14:textId="408626C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-1 765 000</w:t>
            </w:r>
          </w:p>
        </w:tc>
        <w:tc>
          <w:tcPr>
            <w:tcW w:w="1090" w:type="dxa"/>
            <w:tcBorders>
              <w:top w:val="nil"/>
              <w:left w:val="nil"/>
              <w:bottom w:val="single" w:sz="4" w:space="0" w:color="auto"/>
              <w:right w:val="single" w:sz="8" w:space="0" w:color="auto"/>
            </w:tcBorders>
            <w:shd w:val="clear" w:color="000000" w:fill="C0C0C0"/>
            <w:vAlign w:val="bottom"/>
            <w:hideMark/>
          </w:tcPr>
          <w:p w14:paraId="20F96B66" w14:textId="6BB60CA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-2 085 000</w:t>
            </w:r>
          </w:p>
        </w:tc>
      </w:tr>
      <w:tr w:rsidR="007A79FD" w:rsidRPr="004B508B" w14:paraId="77FEB2F4"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78260679"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Eelarve tulem</w:t>
            </w:r>
          </w:p>
        </w:tc>
        <w:tc>
          <w:tcPr>
            <w:tcW w:w="992" w:type="dxa"/>
            <w:tcBorders>
              <w:top w:val="nil"/>
              <w:left w:val="nil"/>
              <w:bottom w:val="single" w:sz="4" w:space="0" w:color="auto"/>
              <w:right w:val="single" w:sz="4" w:space="0" w:color="auto"/>
            </w:tcBorders>
            <w:shd w:val="clear" w:color="000000" w:fill="C0C0C0"/>
            <w:vAlign w:val="bottom"/>
            <w:hideMark/>
          </w:tcPr>
          <w:p w14:paraId="65D3425F" w14:textId="0B90C10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-437 888</w:t>
            </w:r>
          </w:p>
        </w:tc>
        <w:tc>
          <w:tcPr>
            <w:tcW w:w="1134" w:type="dxa"/>
            <w:tcBorders>
              <w:top w:val="nil"/>
              <w:left w:val="nil"/>
              <w:bottom w:val="single" w:sz="4" w:space="0" w:color="auto"/>
              <w:right w:val="single" w:sz="4" w:space="0" w:color="auto"/>
            </w:tcBorders>
            <w:shd w:val="clear" w:color="000000" w:fill="C0C0C0"/>
            <w:vAlign w:val="bottom"/>
            <w:hideMark/>
          </w:tcPr>
          <w:p w14:paraId="74A61E6F" w14:textId="77E56DE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-3 676 479</w:t>
            </w:r>
          </w:p>
        </w:tc>
        <w:tc>
          <w:tcPr>
            <w:tcW w:w="993" w:type="dxa"/>
            <w:tcBorders>
              <w:top w:val="nil"/>
              <w:left w:val="nil"/>
              <w:bottom w:val="single" w:sz="4" w:space="0" w:color="auto"/>
              <w:right w:val="single" w:sz="4" w:space="0" w:color="auto"/>
            </w:tcBorders>
            <w:shd w:val="clear" w:color="000000" w:fill="C0C0C0"/>
            <w:vAlign w:val="bottom"/>
            <w:hideMark/>
          </w:tcPr>
          <w:p w14:paraId="23EA860E" w14:textId="6B72011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-311 536</w:t>
            </w:r>
          </w:p>
        </w:tc>
        <w:tc>
          <w:tcPr>
            <w:tcW w:w="992" w:type="dxa"/>
            <w:tcBorders>
              <w:top w:val="nil"/>
              <w:left w:val="nil"/>
              <w:bottom w:val="single" w:sz="4" w:space="0" w:color="auto"/>
              <w:right w:val="single" w:sz="4" w:space="0" w:color="auto"/>
            </w:tcBorders>
            <w:shd w:val="clear" w:color="000000" w:fill="C0C0C0"/>
            <w:vAlign w:val="bottom"/>
            <w:hideMark/>
          </w:tcPr>
          <w:p w14:paraId="77259921" w14:textId="37A9561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341 244</w:t>
            </w:r>
          </w:p>
        </w:tc>
        <w:tc>
          <w:tcPr>
            <w:tcW w:w="992" w:type="dxa"/>
            <w:tcBorders>
              <w:top w:val="nil"/>
              <w:left w:val="nil"/>
              <w:bottom w:val="single" w:sz="4" w:space="0" w:color="auto"/>
              <w:right w:val="single" w:sz="4" w:space="0" w:color="auto"/>
            </w:tcBorders>
            <w:shd w:val="clear" w:color="000000" w:fill="C0C0C0"/>
            <w:vAlign w:val="bottom"/>
            <w:hideMark/>
          </w:tcPr>
          <w:p w14:paraId="78708337" w14:textId="35CFED0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-428 556</w:t>
            </w:r>
          </w:p>
        </w:tc>
        <w:tc>
          <w:tcPr>
            <w:tcW w:w="1090" w:type="dxa"/>
            <w:tcBorders>
              <w:top w:val="nil"/>
              <w:left w:val="nil"/>
              <w:bottom w:val="single" w:sz="4" w:space="0" w:color="auto"/>
              <w:right w:val="single" w:sz="8" w:space="0" w:color="auto"/>
            </w:tcBorders>
            <w:shd w:val="clear" w:color="000000" w:fill="C0C0C0"/>
            <w:vAlign w:val="bottom"/>
            <w:hideMark/>
          </w:tcPr>
          <w:p w14:paraId="0F66DB7B" w14:textId="7BEEFF7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-653 656</w:t>
            </w:r>
          </w:p>
        </w:tc>
      </w:tr>
      <w:tr w:rsidR="007A79FD" w:rsidRPr="004B508B" w14:paraId="0DF38A20"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01244077"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Finantseerimistegevus</w:t>
            </w:r>
          </w:p>
        </w:tc>
        <w:tc>
          <w:tcPr>
            <w:tcW w:w="992" w:type="dxa"/>
            <w:tcBorders>
              <w:top w:val="nil"/>
              <w:left w:val="nil"/>
              <w:bottom w:val="single" w:sz="4" w:space="0" w:color="auto"/>
              <w:right w:val="single" w:sz="4" w:space="0" w:color="auto"/>
            </w:tcBorders>
            <w:shd w:val="clear" w:color="000000" w:fill="C0C0C0"/>
            <w:vAlign w:val="bottom"/>
            <w:hideMark/>
          </w:tcPr>
          <w:p w14:paraId="66C9D897" w14:textId="347AAC8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342 403</w:t>
            </w:r>
          </w:p>
        </w:tc>
        <w:tc>
          <w:tcPr>
            <w:tcW w:w="1134" w:type="dxa"/>
            <w:tcBorders>
              <w:top w:val="nil"/>
              <w:left w:val="nil"/>
              <w:bottom w:val="single" w:sz="4" w:space="0" w:color="auto"/>
              <w:right w:val="single" w:sz="4" w:space="0" w:color="auto"/>
            </w:tcBorders>
            <w:shd w:val="clear" w:color="000000" w:fill="C0C0C0"/>
            <w:vAlign w:val="bottom"/>
            <w:hideMark/>
          </w:tcPr>
          <w:p w14:paraId="6886FE02" w14:textId="7D5A678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3 350 000</w:t>
            </w:r>
          </w:p>
        </w:tc>
        <w:tc>
          <w:tcPr>
            <w:tcW w:w="993" w:type="dxa"/>
            <w:tcBorders>
              <w:top w:val="nil"/>
              <w:left w:val="nil"/>
              <w:bottom w:val="single" w:sz="4" w:space="0" w:color="auto"/>
              <w:right w:val="single" w:sz="4" w:space="0" w:color="auto"/>
            </w:tcBorders>
            <w:shd w:val="clear" w:color="000000" w:fill="C0C0C0"/>
            <w:vAlign w:val="bottom"/>
            <w:hideMark/>
          </w:tcPr>
          <w:p w14:paraId="1DCB8046" w14:textId="526FE83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-360 000</w:t>
            </w:r>
          </w:p>
        </w:tc>
        <w:tc>
          <w:tcPr>
            <w:tcW w:w="992" w:type="dxa"/>
            <w:tcBorders>
              <w:top w:val="nil"/>
              <w:left w:val="nil"/>
              <w:bottom w:val="single" w:sz="4" w:space="0" w:color="auto"/>
              <w:right w:val="single" w:sz="4" w:space="0" w:color="auto"/>
            </w:tcBorders>
            <w:shd w:val="clear" w:color="000000" w:fill="C0C0C0"/>
            <w:vAlign w:val="bottom"/>
            <w:hideMark/>
          </w:tcPr>
          <w:p w14:paraId="2304C656" w14:textId="076CBE8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-670 000</w:t>
            </w:r>
          </w:p>
        </w:tc>
        <w:tc>
          <w:tcPr>
            <w:tcW w:w="992" w:type="dxa"/>
            <w:tcBorders>
              <w:top w:val="nil"/>
              <w:left w:val="nil"/>
              <w:bottom w:val="single" w:sz="4" w:space="0" w:color="auto"/>
              <w:right w:val="single" w:sz="4" w:space="0" w:color="auto"/>
            </w:tcBorders>
            <w:shd w:val="clear" w:color="000000" w:fill="C0C0C0"/>
            <w:vAlign w:val="bottom"/>
            <w:hideMark/>
          </w:tcPr>
          <w:p w14:paraId="0939A0F8" w14:textId="4601A37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300 000</w:t>
            </w:r>
          </w:p>
        </w:tc>
        <w:tc>
          <w:tcPr>
            <w:tcW w:w="1090" w:type="dxa"/>
            <w:tcBorders>
              <w:top w:val="nil"/>
              <w:left w:val="nil"/>
              <w:bottom w:val="single" w:sz="4" w:space="0" w:color="auto"/>
              <w:right w:val="single" w:sz="8" w:space="0" w:color="auto"/>
            </w:tcBorders>
            <w:shd w:val="clear" w:color="000000" w:fill="C0C0C0"/>
            <w:vAlign w:val="bottom"/>
            <w:hideMark/>
          </w:tcPr>
          <w:p w14:paraId="02E107C4" w14:textId="78F595B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250 000</w:t>
            </w:r>
          </w:p>
        </w:tc>
      </w:tr>
      <w:tr w:rsidR="007A79FD" w:rsidRPr="004B508B" w14:paraId="67F5E50A"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5306AFA3"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Likviidsete varade muutus (+ suurenemine, - vähenemine)</w:t>
            </w:r>
          </w:p>
        </w:tc>
        <w:tc>
          <w:tcPr>
            <w:tcW w:w="992" w:type="dxa"/>
            <w:tcBorders>
              <w:top w:val="nil"/>
              <w:left w:val="nil"/>
              <w:bottom w:val="single" w:sz="4" w:space="0" w:color="auto"/>
              <w:right w:val="single" w:sz="4" w:space="0" w:color="auto"/>
            </w:tcBorders>
            <w:shd w:val="clear" w:color="000000" w:fill="C0C0C0"/>
            <w:vAlign w:val="bottom"/>
            <w:hideMark/>
          </w:tcPr>
          <w:p w14:paraId="428CF208" w14:textId="526DA74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-204 936</w:t>
            </w:r>
          </w:p>
        </w:tc>
        <w:tc>
          <w:tcPr>
            <w:tcW w:w="1134" w:type="dxa"/>
            <w:tcBorders>
              <w:top w:val="nil"/>
              <w:left w:val="nil"/>
              <w:bottom w:val="single" w:sz="4" w:space="0" w:color="auto"/>
              <w:right w:val="single" w:sz="4" w:space="0" w:color="auto"/>
            </w:tcBorders>
            <w:shd w:val="clear" w:color="000000" w:fill="C0C0C0"/>
            <w:vAlign w:val="bottom"/>
            <w:hideMark/>
          </w:tcPr>
          <w:p w14:paraId="342DF360" w14:textId="5C1C452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-326 479</w:t>
            </w:r>
          </w:p>
        </w:tc>
        <w:tc>
          <w:tcPr>
            <w:tcW w:w="993" w:type="dxa"/>
            <w:tcBorders>
              <w:top w:val="nil"/>
              <w:left w:val="nil"/>
              <w:bottom w:val="single" w:sz="4" w:space="0" w:color="auto"/>
              <w:right w:val="single" w:sz="4" w:space="0" w:color="auto"/>
            </w:tcBorders>
            <w:shd w:val="clear" w:color="000000" w:fill="C0C0C0"/>
            <w:vAlign w:val="bottom"/>
            <w:hideMark/>
          </w:tcPr>
          <w:p w14:paraId="61DE74E0" w14:textId="5D84B92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-671 536</w:t>
            </w:r>
          </w:p>
        </w:tc>
        <w:tc>
          <w:tcPr>
            <w:tcW w:w="992" w:type="dxa"/>
            <w:tcBorders>
              <w:top w:val="nil"/>
              <w:left w:val="nil"/>
              <w:bottom w:val="single" w:sz="4" w:space="0" w:color="auto"/>
              <w:right w:val="single" w:sz="4" w:space="0" w:color="auto"/>
            </w:tcBorders>
            <w:shd w:val="clear" w:color="000000" w:fill="C0C0C0"/>
            <w:vAlign w:val="bottom"/>
            <w:hideMark/>
          </w:tcPr>
          <w:p w14:paraId="2E36AEC3" w14:textId="3AE5706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-328 756</w:t>
            </w:r>
          </w:p>
        </w:tc>
        <w:tc>
          <w:tcPr>
            <w:tcW w:w="992" w:type="dxa"/>
            <w:tcBorders>
              <w:top w:val="nil"/>
              <w:left w:val="nil"/>
              <w:bottom w:val="single" w:sz="4" w:space="0" w:color="auto"/>
              <w:right w:val="single" w:sz="4" w:space="0" w:color="auto"/>
            </w:tcBorders>
            <w:shd w:val="clear" w:color="000000" w:fill="C0C0C0"/>
            <w:vAlign w:val="bottom"/>
            <w:hideMark/>
          </w:tcPr>
          <w:p w14:paraId="02DB2C36" w14:textId="464202E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-128 556</w:t>
            </w:r>
          </w:p>
        </w:tc>
        <w:tc>
          <w:tcPr>
            <w:tcW w:w="1090" w:type="dxa"/>
            <w:tcBorders>
              <w:top w:val="nil"/>
              <w:left w:val="nil"/>
              <w:bottom w:val="single" w:sz="4" w:space="0" w:color="auto"/>
              <w:right w:val="single" w:sz="8" w:space="0" w:color="auto"/>
            </w:tcBorders>
            <w:shd w:val="clear" w:color="000000" w:fill="C0C0C0"/>
            <w:vAlign w:val="bottom"/>
            <w:hideMark/>
          </w:tcPr>
          <w:p w14:paraId="2D3BBE07" w14:textId="4B50D6D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-403 656</w:t>
            </w:r>
          </w:p>
        </w:tc>
      </w:tr>
      <w:tr w:rsidR="007A79FD" w:rsidRPr="004B508B" w14:paraId="0B7B4502"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5F60A0F3"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Nõuete ja kohustuste saldode muutus (+/-)</w:t>
            </w:r>
          </w:p>
        </w:tc>
        <w:tc>
          <w:tcPr>
            <w:tcW w:w="992" w:type="dxa"/>
            <w:tcBorders>
              <w:top w:val="nil"/>
              <w:left w:val="nil"/>
              <w:bottom w:val="single" w:sz="4" w:space="0" w:color="auto"/>
              <w:right w:val="single" w:sz="4" w:space="0" w:color="auto"/>
            </w:tcBorders>
            <w:shd w:val="clear" w:color="000000" w:fill="C0C0C0"/>
            <w:vAlign w:val="bottom"/>
            <w:hideMark/>
          </w:tcPr>
          <w:p w14:paraId="190B6ED5" w14:textId="48B7338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-109 451</w:t>
            </w:r>
          </w:p>
        </w:tc>
        <w:tc>
          <w:tcPr>
            <w:tcW w:w="1134" w:type="dxa"/>
            <w:tcBorders>
              <w:top w:val="nil"/>
              <w:left w:val="nil"/>
              <w:bottom w:val="single" w:sz="4" w:space="0" w:color="auto"/>
              <w:right w:val="single" w:sz="4" w:space="0" w:color="auto"/>
            </w:tcBorders>
            <w:shd w:val="clear" w:color="000000" w:fill="C0C0C0"/>
            <w:vAlign w:val="bottom"/>
            <w:hideMark/>
          </w:tcPr>
          <w:p w14:paraId="66A7B213" w14:textId="534D562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4A6774CB" w14:textId="44375F6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7DF86D2E" w14:textId="15270B3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3E816AF5" w14:textId="4D3088A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1090" w:type="dxa"/>
            <w:tcBorders>
              <w:top w:val="nil"/>
              <w:left w:val="nil"/>
              <w:bottom w:val="single" w:sz="4" w:space="0" w:color="auto"/>
              <w:right w:val="single" w:sz="8" w:space="0" w:color="auto"/>
            </w:tcBorders>
            <w:shd w:val="clear" w:color="000000" w:fill="C0C0C0"/>
            <w:vAlign w:val="bottom"/>
            <w:hideMark/>
          </w:tcPr>
          <w:p w14:paraId="05F10C8E" w14:textId="1B082DF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r>
      <w:tr w:rsidR="007A79FD" w:rsidRPr="004B508B" w14:paraId="7D2DB035" w14:textId="77777777" w:rsidTr="0063125B">
        <w:trPr>
          <w:trHeight w:val="255"/>
        </w:trPr>
        <w:tc>
          <w:tcPr>
            <w:tcW w:w="2967" w:type="dxa"/>
            <w:tcBorders>
              <w:top w:val="nil"/>
              <w:left w:val="single" w:sz="8" w:space="0" w:color="auto"/>
              <w:bottom w:val="single" w:sz="4" w:space="0" w:color="auto"/>
              <w:right w:val="single" w:sz="4" w:space="0" w:color="auto"/>
            </w:tcBorders>
            <w:noWrap/>
            <w:vAlign w:val="bottom"/>
            <w:hideMark/>
          </w:tcPr>
          <w:p w14:paraId="131311A8" w14:textId="77777777" w:rsidR="007A79FD" w:rsidRPr="00DF438B" w:rsidRDefault="007A79FD" w:rsidP="007A79FD">
            <w:pPr>
              <w:spacing w:after="0" w:line="240" w:lineRule="auto"/>
              <w:rPr>
                <w:rFonts w:ascii="Arial" w:eastAsia="Times New Roman" w:hAnsi="Arial" w:cs="Arial"/>
                <w:sz w:val="16"/>
                <w:szCs w:val="16"/>
                <w:lang w:eastAsia="et-EE"/>
              </w:rPr>
            </w:pPr>
            <w:r w:rsidRPr="00DF438B">
              <w:rPr>
                <w:rFonts w:ascii="Arial" w:eastAsia="Times New Roman" w:hAnsi="Arial" w:cs="Arial"/>
                <w:sz w:val="16"/>
                <w:szCs w:val="16"/>
                <w:lang w:eastAsia="et-EE"/>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5D9908C9" w14:textId="356536BC"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1134" w:type="dxa"/>
            <w:tcBorders>
              <w:top w:val="nil"/>
              <w:left w:val="nil"/>
              <w:bottom w:val="single" w:sz="4" w:space="0" w:color="auto"/>
              <w:right w:val="single" w:sz="4" w:space="0" w:color="auto"/>
            </w:tcBorders>
            <w:shd w:val="clear" w:color="000000" w:fill="C0C0C0"/>
            <w:noWrap/>
            <w:vAlign w:val="bottom"/>
            <w:hideMark/>
          </w:tcPr>
          <w:p w14:paraId="52F2EE0C" w14:textId="7CBA40D6"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C0C0C0"/>
            <w:noWrap/>
            <w:vAlign w:val="bottom"/>
            <w:hideMark/>
          </w:tcPr>
          <w:p w14:paraId="4CA312D5" w14:textId="5864DBC0"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2716525E" w14:textId="68C987E1"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1E62A396" w14:textId="2F11AD91"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1090" w:type="dxa"/>
            <w:tcBorders>
              <w:top w:val="nil"/>
              <w:left w:val="nil"/>
              <w:bottom w:val="single" w:sz="4" w:space="0" w:color="auto"/>
              <w:right w:val="single" w:sz="8" w:space="0" w:color="auto"/>
            </w:tcBorders>
            <w:shd w:val="clear" w:color="000000" w:fill="C0C0C0"/>
            <w:noWrap/>
            <w:vAlign w:val="bottom"/>
            <w:hideMark/>
          </w:tcPr>
          <w:p w14:paraId="492A7740" w14:textId="28824955"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r>
      <w:tr w:rsidR="007A79FD" w:rsidRPr="004B508B" w14:paraId="050085EE"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5CCDD8EA"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Likviidsete varade suunamata jääk aasta lõpuks</w:t>
            </w:r>
          </w:p>
        </w:tc>
        <w:tc>
          <w:tcPr>
            <w:tcW w:w="992" w:type="dxa"/>
            <w:tcBorders>
              <w:top w:val="nil"/>
              <w:left w:val="nil"/>
              <w:bottom w:val="single" w:sz="4" w:space="0" w:color="auto"/>
              <w:right w:val="single" w:sz="4" w:space="0" w:color="auto"/>
            </w:tcBorders>
            <w:shd w:val="clear" w:color="000000" w:fill="C0C0C0"/>
            <w:vAlign w:val="bottom"/>
            <w:hideMark/>
          </w:tcPr>
          <w:p w14:paraId="600765FE" w14:textId="319DF96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738 407</w:t>
            </w:r>
          </w:p>
        </w:tc>
        <w:tc>
          <w:tcPr>
            <w:tcW w:w="1134" w:type="dxa"/>
            <w:tcBorders>
              <w:top w:val="nil"/>
              <w:left w:val="nil"/>
              <w:bottom w:val="single" w:sz="4" w:space="0" w:color="auto"/>
              <w:right w:val="single" w:sz="4" w:space="0" w:color="auto"/>
            </w:tcBorders>
            <w:shd w:val="clear" w:color="000000" w:fill="C0C0C0"/>
            <w:noWrap/>
            <w:vAlign w:val="bottom"/>
            <w:hideMark/>
          </w:tcPr>
          <w:p w14:paraId="16E0AB13" w14:textId="0C79BAC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411 928</w:t>
            </w:r>
          </w:p>
        </w:tc>
        <w:tc>
          <w:tcPr>
            <w:tcW w:w="993" w:type="dxa"/>
            <w:tcBorders>
              <w:top w:val="nil"/>
              <w:left w:val="nil"/>
              <w:bottom w:val="single" w:sz="4" w:space="0" w:color="auto"/>
              <w:right w:val="single" w:sz="4" w:space="0" w:color="auto"/>
            </w:tcBorders>
            <w:shd w:val="clear" w:color="000000" w:fill="FFFF00"/>
            <w:noWrap/>
            <w:vAlign w:val="bottom"/>
            <w:hideMark/>
          </w:tcPr>
          <w:p w14:paraId="440FBDA9" w14:textId="47CA2AC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-259 608</w:t>
            </w:r>
          </w:p>
        </w:tc>
        <w:tc>
          <w:tcPr>
            <w:tcW w:w="992" w:type="dxa"/>
            <w:tcBorders>
              <w:top w:val="nil"/>
              <w:left w:val="nil"/>
              <w:bottom w:val="single" w:sz="4" w:space="0" w:color="auto"/>
              <w:right w:val="single" w:sz="4" w:space="0" w:color="auto"/>
            </w:tcBorders>
            <w:shd w:val="clear" w:color="000000" w:fill="FFFF00"/>
            <w:noWrap/>
            <w:vAlign w:val="bottom"/>
            <w:hideMark/>
          </w:tcPr>
          <w:p w14:paraId="2AEBDA5B" w14:textId="2C23510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-588 364</w:t>
            </w:r>
          </w:p>
        </w:tc>
        <w:tc>
          <w:tcPr>
            <w:tcW w:w="992" w:type="dxa"/>
            <w:tcBorders>
              <w:top w:val="nil"/>
              <w:left w:val="nil"/>
              <w:bottom w:val="single" w:sz="4" w:space="0" w:color="auto"/>
              <w:right w:val="single" w:sz="4" w:space="0" w:color="auto"/>
            </w:tcBorders>
            <w:shd w:val="clear" w:color="000000" w:fill="FFFF00"/>
            <w:noWrap/>
            <w:vAlign w:val="bottom"/>
            <w:hideMark/>
          </w:tcPr>
          <w:p w14:paraId="3524A65B" w14:textId="2D2C163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-716 920</w:t>
            </w:r>
          </w:p>
        </w:tc>
        <w:tc>
          <w:tcPr>
            <w:tcW w:w="1090" w:type="dxa"/>
            <w:tcBorders>
              <w:top w:val="nil"/>
              <w:left w:val="nil"/>
              <w:bottom w:val="single" w:sz="4" w:space="0" w:color="auto"/>
              <w:right w:val="single" w:sz="8" w:space="0" w:color="auto"/>
            </w:tcBorders>
            <w:shd w:val="clear" w:color="000000" w:fill="FFFF00"/>
            <w:noWrap/>
            <w:vAlign w:val="bottom"/>
            <w:hideMark/>
          </w:tcPr>
          <w:p w14:paraId="5A0ECDF8" w14:textId="0EFEAAF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-1 120 576</w:t>
            </w:r>
          </w:p>
        </w:tc>
      </w:tr>
      <w:tr w:rsidR="007A79FD" w:rsidRPr="004B508B" w14:paraId="42BF0988" w14:textId="77777777" w:rsidTr="0063125B">
        <w:trPr>
          <w:trHeight w:val="450"/>
        </w:trPr>
        <w:tc>
          <w:tcPr>
            <w:tcW w:w="2967" w:type="dxa"/>
            <w:tcBorders>
              <w:top w:val="nil"/>
              <w:left w:val="single" w:sz="8" w:space="0" w:color="auto"/>
              <w:bottom w:val="single" w:sz="4" w:space="0" w:color="auto"/>
              <w:right w:val="single" w:sz="4" w:space="0" w:color="auto"/>
            </w:tcBorders>
            <w:hideMark/>
          </w:tcPr>
          <w:p w14:paraId="001E9EFB"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Võlakohustused kokku aasta lõpu seisuga</w:t>
            </w:r>
          </w:p>
        </w:tc>
        <w:tc>
          <w:tcPr>
            <w:tcW w:w="992" w:type="dxa"/>
            <w:tcBorders>
              <w:top w:val="nil"/>
              <w:left w:val="nil"/>
              <w:bottom w:val="single" w:sz="4" w:space="0" w:color="auto"/>
              <w:right w:val="single" w:sz="4" w:space="0" w:color="auto"/>
            </w:tcBorders>
            <w:shd w:val="clear" w:color="000000" w:fill="C0C0C0"/>
            <w:vAlign w:val="bottom"/>
            <w:hideMark/>
          </w:tcPr>
          <w:p w14:paraId="31C5BA68" w14:textId="1FE0438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7 793 948</w:t>
            </w:r>
          </w:p>
        </w:tc>
        <w:tc>
          <w:tcPr>
            <w:tcW w:w="1134" w:type="dxa"/>
            <w:tcBorders>
              <w:top w:val="nil"/>
              <w:left w:val="nil"/>
              <w:bottom w:val="single" w:sz="4" w:space="0" w:color="auto"/>
              <w:right w:val="single" w:sz="4" w:space="0" w:color="auto"/>
            </w:tcBorders>
            <w:shd w:val="clear" w:color="000000" w:fill="C0C0C0"/>
            <w:vAlign w:val="bottom"/>
            <w:hideMark/>
          </w:tcPr>
          <w:p w14:paraId="098CFC9B" w14:textId="6F6CABA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11 128 033</w:t>
            </w:r>
          </w:p>
        </w:tc>
        <w:tc>
          <w:tcPr>
            <w:tcW w:w="993" w:type="dxa"/>
            <w:tcBorders>
              <w:top w:val="nil"/>
              <w:left w:val="nil"/>
              <w:bottom w:val="single" w:sz="4" w:space="0" w:color="auto"/>
              <w:right w:val="single" w:sz="4" w:space="0" w:color="auto"/>
            </w:tcBorders>
            <w:shd w:val="clear" w:color="000000" w:fill="C0C0C0"/>
            <w:vAlign w:val="bottom"/>
            <w:hideMark/>
          </w:tcPr>
          <w:p w14:paraId="00C3797D" w14:textId="1410377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10 758 775</w:t>
            </w:r>
          </w:p>
        </w:tc>
        <w:tc>
          <w:tcPr>
            <w:tcW w:w="992" w:type="dxa"/>
            <w:tcBorders>
              <w:top w:val="nil"/>
              <w:left w:val="nil"/>
              <w:bottom w:val="single" w:sz="4" w:space="0" w:color="auto"/>
              <w:right w:val="single" w:sz="4" w:space="0" w:color="auto"/>
            </w:tcBorders>
            <w:shd w:val="clear" w:color="000000" w:fill="C0C0C0"/>
            <w:vAlign w:val="bottom"/>
            <w:hideMark/>
          </w:tcPr>
          <w:p w14:paraId="66186635" w14:textId="39B26E6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10 084 431</w:t>
            </w:r>
          </w:p>
        </w:tc>
        <w:tc>
          <w:tcPr>
            <w:tcW w:w="992" w:type="dxa"/>
            <w:tcBorders>
              <w:top w:val="nil"/>
              <w:left w:val="nil"/>
              <w:bottom w:val="single" w:sz="4" w:space="0" w:color="auto"/>
              <w:right w:val="single" w:sz="4" w:space="0" w:color="auto"/>
            </w:tcBorders>
            <w:shd w:val="clear" w:color="000000" w:fill="C0C0C0"/>
            <w:vAlign w:val="bottom"/>
            <w:hideMark/>
          </w:tcPr>
          <w:p w14:paraId="5115E921" w14:textId="30DAB87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10 384 401</w:t>
            </w:r>
          </w:p>
        </w:tc>
        <w:tc>
          <w:tcPr>
            <w:tcW w:w="1090" w:type="dxa"/>
            <w:tcBorders>
              <w:top w:val="nil"/>
              <w:left w:val="nil"/>
              <w:bottom w:val="single" w:sz="4" w:space="0" w:color="auto"/>
              <w:right w:val="single" w:sz="8" w:space="0" w:color="auto"/>
            </w:tcBorders>
            <w:shd w:val="clear" w:color="000000" w:fill="C0C0C0"/>
            <w:vAlign w:val="bottom"/>
            <w:hideMark/>
          </w:tcPr>
          <w:p w14:paraId="509D6F2E" w14:textId="7A356B2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10 634 371</w:t>
            </w:r>
          </w:p>
        </w:tc>
      </w:tr>
      <w:tr w:rsidR="007A79FD" w:rsidRPr="004B508B" w14:paraId="1D3A798D" w14:textId="77777777" w:rsidTr="0063125B">
        <w:trPr>
          <w:trHeight w:val="675"/>
        </w:trPr>
        <w:tc>
          <w:tcPr>
            <w:tcW w:w="2967" w:type="dxa"/>
            <w:tcBorders>
              <w:top w:val="nil"/>
              <w:left w:val="single" w:sz="8" w:space="0" w:color="auto"/>
              <w:bottom w:val="single" w:sz="4" w:space="0" w:color="auto"/>
              <w:right w:val="single" w:sz="4" w:space="0" w:color="auto"/>
            </w:tcBorders>
            <w:hideMark/>
          </w:tcPr>
          <w:p w14:paraId="35DD8DBC" w14:textId="77777777" w:rsidR="007A79FD" w:rsidRPr="00DF438B" w:rsidRDefault="007A79FD" w:rsidP="007A79FD">
            <w:pPr>
              <w:spacing w:after="0" w:line="240" w:lineRule="auto"/>
              <w:rPr>
                <w:rFonts w:ascii="Arial" w:eastAsia="Times New Roman" w:hAnsi="Arial" w:cs="Arial"/>
                <w:sz w:val="16"/>
                <w:szCs w:val="16"/>
                <w:lang w:eastAsia="et-EE"/>
              </w:rPr>
            </w:pPr>
            <w:r w:rsidRPr="00DF438B">
              <w:rPr>
                <w:rFonts w:ascii="Arial" w:eastAsia="Times New Roman" w:hAnsi="Arial" w:cs="Arial"/>
                <w:sz w:val="16"/>
                <w:szCs w:val="16"/>
                <w:lang w:eastAsia="et-EE"/>
              </w:rPr>
              <w:t xml:space="preserve">    sh kohustused, mille võrra võib ületada netovõlakoormuse piirmäära (arvestusüksuse väline)</w:t>
            </w:r>
          </w:p>
        </w:tc>
        <w:tc>
          <w:tcPr>
            <w:tcW w:w="992" w:type="dxa"/>
            <w:tcBorders>
              <w:top w:val="nil"/>
              <w:left w:val="nil"/>
              <w:bottom w:val="single" w:sz="4" w:space="0" w:color="auto"/>
              <w:right w:val="single" w:sz="4" w:space="0" w:color="auto"/>
            </w:tcBorders>
            <w:shd w:val="clear" w:color="000000" w:fill="C0C0C0"/>
            <w:vAlign w:val="bottom"/>
            <w:hideMark/>
          </w:tcPr>
          <w:p w14:paraId="0F932B48" w14:textId="229B66DB"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1134" w:type="dxa"/>
            <w:tcBorders>
              <w:top w:val="nil"/>
              <w:left w:val="nil"/>
              <w:bottom w:val="single" w:sz="4" w:space="0" w:color="auto"/>
              <w:right w:val="single" w:sz="4" w:space="0" w:color="auto"/>
            </w:tcBorders>
            <w:shd w:val="clear" w:color="000000" w:fill="C0C0C0"/>
            <w:vAlign w:val="bottom"/>
            <w:hideMark/>
          </w:tcPr>
          <w:p w14:paraId="1BF035A9" w14:textId="4118DEBB"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69475954" w14:textId="215F3313"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713AC98C" w14:textId="498D2F49"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7752FE7C" w14:textId="0A4481B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1090" w:type="dxa"/>
            <w:tcBorders>
              <w:top w:val="nil"/>
              <w:left w:val="nil"/>
              <w:bottom w:val="single" w:sz="4" w:space="0" w:color="auto"/>
              <w:right w:val="single" w:sz="8" w:space="0" w:color="auto"/>
            </w:tcBorders>
            <w:shd w:val="clear" w:color="000000" w:fill="C0C0C0"/>
            <w:vAlign w:val="bottom"/>
            <w:hideMark/>
          </w:tcPr>
          <w:p w14:paraId="45F9DA5A" w14:textId="3507C455"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r>
      <w:tr w:rsidR="007A79FD" w:rsidRPr="004B508B" w14:paraId="391E92E4"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6755DB4E"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 (eurodes)</w:t>
            </w:r>
          </w:p>
        </w:tc>
        <w:tc>
          <w:tcPr>
            <w:tcW w:w="992" w:type="dxa"/>
            <w:tcBorders>
              <w:top w:val="nil"/>
              <w:left w:val="nil"/>
              <w:bottom w:val="single" w:sz="4" w:space="0" w:color="auto"/>
              <w:right w:val="nil"/>
            </w:tcBorders>
            <w:shd w:val="clear" w:color="000000" w:fill="C0C0C0"/>
            <w:vAlign w:val="bottom"/>
            <w:hideMark/>
          </w:tcPr>
          <w:p w14:paraId="63CB2B4E" w14:textId="5BC103C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7 055 541</w:t>
            </w:r>
          </w:p>
        </w:tc>
        <w:tc>
          <w:tcPr>
            <w:tcW w:w="1134" w:type="dxa"/>
            <w:tcBorders>
              <w:top w:val="nil"/>
              <w:left w:val="single" w:sz="4" w:space="0" w:color="auto"/>
              <w:bottom w:val="single" w:sz="4" w:space="0" w:color="auto"/>
              <w:right w:val="nil"/>
            </w:tcBorders>
            <w:shd w:val="clear" w:color="000000" w:fill="C0C0C0"/>
            <w:vAlign w:val="bottom"/>
            <w:hideMark/>
          </w:tcPr>
          <w:p w14:paraId="044945BA" w14:textId="2A4AE5C1"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10 716 105</w:t>
            </w:r>
          </w:p>
        </w:tc>
        <w:tc>
          <w:tcPr>
            <w:tcW w:w="993" w:type="dxa"/>
            <w:tcBorders>
              <w:top w:val="nil"/>
              <w:left w:val="single" w:sz="4" w:space="0" w:color="auto"/>
              <w:bottom w:val="single" w:sz="4" w:space="0" w:color="auto"/>
              <w:right w:val="nil"/>
            </w:tcBorders>
            <w:shd w:val="clear" w:color="000000" w:fill="C0C0C0"/>
            <w:vAlign w:val="bottom"/>
            <w:hideMark/>
          </w:tcPr>
          <w:p w14:paraId="0A04A3C0" w14:textId="0552D92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11 018 383</w:t>
            </w:r>
          </w:p>
        </w:tc>
        <w:tc>
          <w:tcPr>
            <w:tcW w:w="992" w:type="dxa"/>
            <w:tcBorders>
              <w:top w:val="nil"/>
              <w:left w:val="single" w:sz="4" w:space="0" w:color="auto"/>
              <w:bottom w:val="single" w:sz="4" w:space="0" w:color="auto"/>
              <w:right w:val="nil"/>
            </w:tcBorders>
            <w:shd w:val="clear" w:color="000000" w:fill="C0C0C0"/>
            <w:vAlign w:val="bottom"/>
            <w:hideMark/>
          </w:tcPr>
          <w:p w14:paraId="6F0AB28C" w14:textId="68CC876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10 672 795</w:t>
            </w:r>
          </w:p>
        </w:tc>
        <w:tc>
          <w:tcPr>
            <w:tcW w:w="992" w:type="dxa"/>
            <w:tcBorders>
              <w:top w:val="nil"/>
              <w:left w:val="single" w:sz="4" w:space="0" w:color="auto"/>
              <w:bottom w:val="single" w:sz="4" w:space="0" w:color="auto"/>
              <w:right w:val="nil"/>
            </w:tcBorders>
            <w:shd w:val="clear" w:color="000000" w:fill="C0C0C0"/>
            <w:vAlign w:val="bottom"/>
            <w:hideMark/>
          </w:tcPr>
          <w:p w14:paraId="08708EBD" w14:textId="57ED96DC"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11 101 321</w:t>
            </w:r>
          </w:p>
        </w:tc>
        <w:tc>
          <w:tcPr>
            <w:tcW w:w="1090" w:type="dxa"/>
            <w:tcBorders>
              <w:top w:val="nil"/>
              <w:left w:val="single" w:sz="4" w:space="0" w:color="auto"/>
              <w:bottom w:val="single" w:sz="4" w:space="0" w:color="auto"/>
              <w:right w:val="single" w:sz="8" w:space="0" w:color="auto"/>
            </w:tcBorders>
            <w:shd w:val="clear" w:color="000000" w:fill="C0C0C0"/>
            <w:vAlign w:val="bottom"/>
            <w:hideMark/>
          </w:tcPr>
          <w:p w14:paraId="61208F19" w14:textId="22040A3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11 754 947</w:t>
            </w:r>
          </w:p>
        </w:tc>
      </w:tr>
      <w:tr w:rsidR="007A79FD" w:rsidRPr="004B508B" w14:paraId="331B6A8C"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64F60261"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 (%)</w:t>
            </w:r>
          </w:p>
        </w:tc>
        <w:tc>
          <w:tcPr>
            <w:tcW w:w="992" w:type="dxa"/>
            <w:tcBorders>
              <w:top w:val="nil"/>
              <w:left w:val="nil"/>
              <w:bottom w:val="single" w:sz="4" w:space="0" w:color="auto"/>
              <w:right w:val="single" w:sz="4" w:space="0" w:color="auto"/>
            </w:tcBorders>
            <w:shd w:val="clear" w:color="000000" w:fill="C0C0C0"/>
            <w:vAlign w:val="bottom"/>
            <w:hideMark/>
          </w:tcPr>
          <w:p w14:paraId="4CC61D00" w14:textId="0EC66E8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47,5%</w:t>
            </w:r>
          </w:p>
        </w:tc>
        <w:tc>
          <w:tcPr>
            <w:tcW w:w="1134" w:type="dxa"/>
            <w:tcBorders>
              <w:top w:val="nil"/>
              <w:left w:val="nil"/>
              <w:bottom w:val="single" w:sz="4" w:space="0" w:color="auto"/>
              <w:right w:val="single" w:sz="4" w:space="0" w:color="auto"/>
            </w:tcBorders>
            <w:shd w:val="clear" w:color="000000" w:fill="C0C0C0"/>
            <w:vAlign w:val="bottom"/>
            <w:hideMark/>
          </w:tcPr>
          <w:p w14:paraId="67537A11" w14:textId="194A63B4"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68,8%</w:t>
            </w:r>
          </w:p>
        </w:tc>
        <w:tc>
          <w:tcPr>
            <w:tcW w:w="993" w:type="dxa"/>
            <w:tcBorders>
              <w:top w:val="nil"/>
              <w:left w:val="nil"/>
              <w:bottom w:val="single" w:sz="4" w:space="0" w:color="auto"/>
              <w:right w:val="single" w:sz="4" w:space="0" w:color="auto"/>
            </w:tcBorders>
            <w:shd w:val="clear" w:color="000000" w:fill="C0C0C0"/>
            <w:vAlign w:val="bottom"/>
            <w:hideMark/>
          </w:tcPr>
          <w:p w14:paraId="087EBBB1" w14:textId="01E8B2F1"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70,5%</w:t>
            </w:r>
          </w:p>
        </w:tc>
        <w:tc>
          <w:tcPr>
            <w:tcW w:w="992" w:type="dxa"/>
            <w:tcBorders>
              <w:top w:val="nil"/>
              <w:left w:val="nil"/>
              <w:bottom w:val="single" w:sz="4" w:space="0" w:color="auto"/>
              <w:right w:val="single" w:sz="4" w:space="0" w:color="auto"/>
            </w:tcBorders>
            <w:shd w:val="clear" w:color="000000" w:fill="C0C0C0"/>
            <w:vAlign w:val="bottom"/>
            <w:hideMark/>
          </w:tcPr>
          <w:p w14:paraId="00F31CCB" w14:textId="545AC84D"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66,4%</w:t>
            </w:r>
          </w:p>
        </w:tc>
        <w:tc>
          <w:tcPr>
            <w:tcW w:w="992" w:type="dxa"/>
            <w:tcBorders>
              <w:top w:val="nil"/>
              <w:left w:val="nil"/>
              <w:bottom w:val="single" w:sz="4" w:space="0" w:color="auto"/>
              <w:right w:val="single" w:sz="4" w:space="0" w:color="auto"/>
            </w:tcBorders>
            <w:shd w:val="clear" w:color="000000" w:fill="C0C0C0"/>
            <w:vAlign w:val="bottom"/>
            <w:hideMark/>
          </w:tcPr>
          <w:p w14:paraId="09A440A9" w14:textId="0D917AB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67,0%</w:t>
            </w:r>
          </w:p>
        </w:tc>
        <w:tc>
          <w:tcPr>
            <w:tcW w:w="1090" w:type="dxa"/>
            <w:tcBorders>
              <w:top w:val="nil"/>
              <w:left w:val="nil"/>
              <w:bottom w:val="single" w:sz="4" w:space="0" w:color="auto"/>
              <w:right w:val="single" w:sz="8" w:space="0" w:color="auto"/>
            </w:tcBorders>
            <w:shd w:val="clear" w:color="000000" w:fill="C0C0C0"/>
            <w:vAlign w:val="bottom"/>
            <w:hideMark/>
          </w:tcPr>
          <w:p w14:paraId="7D514D9D" w14:textId="2ADC1B2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68,9%</w:t>
            </w:r>
          </w:p>
        </w:tc>
      </w:tr>
      <w:tr w:rsidR="007A79FD" w:rsidRPr="004B508B" w14:paraId="1DD9B226"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3DD34B4F"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Netovõlakoormuse ülemmäär (eurodes)</w:t>
            </w:r>
          </w:p>
        </w:tc>
        <w:tc>
          <w:tcPr>
            <w:tcW w:w="992" w:type="dxa"/>
            <w:tcBorders>
              <w:top w:val="nil"/>
              <w:left w:val="nil"/>
              <w:bottom w:val="single" w:sz="4" w:space="0" w:color="auto"/>
              <w:right w:val="single" w:sz="4" w:space="0" w:color="auto"/>
            </w:tcBorders>
            <w:shd w:val="clear" w:color="000000" w:fill="C0C0C0"/>
            <w:vAlign w:val="bottom"/>
            <w:hideMark/>
          </w:tcPr>
          <w:p w14:paraId="6DFCF65B" w14:textId="2A70555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11 892 052</w:t>
            </w:r>
          </w:p>
        </w:tc>
        <w:tc>
          <w:tcPr>
            <w:tcW w:w="1134" w:type="dxa"/>
            <w:tcBorders>
              <w:top w:val="nil"/>
              <w:left w:val="nil"/>
              <w:bottom w:val="single" w:sz="4" w:space="0" w:color="auto"/>
              <w:right w:val="single" w:sz="4" w:space="0" w:color="auto"/>
            </w:tcBorders>
            <w:shd w:val="clear" w:color="000000" w:fill="C0C0C0"/>
            <w:vAlign w:val="bottom"/>
            <w:hideMark/>
          </w:tcPr>
          <w:p w14:paraId="1C83E70A" w14:textId="7071488D"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11 689 238</w:t>
            </w:r>
          </w:p>
        </w:tc>
        <w:tc>
          <w:tcPr>
            <w:tcW w:w="993" w:type="dxa"/>
            <w:tcBorders>
              <w:top w:val="nil"/>
              <w:left w:val="nil"/>
              <w:bottom w:val="single" w:sz="4" w:space="0" w:color="auto"/>
              <w:right w:val="single" w:sz="4" w:space="0" w:color="auto"/>
            </w:tcBorders>
            <w:shd w:val="clear" w:color="000000" w:fill="C0C0C0"/>
            <w:vAlign w:val="bottom"/>
            <w:hideMark/>
          </w:tcPr>
          <w:p w14:paraId="0B43265B" w14:textId="26AE7885"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10 937 615</w:t>
            </w:r>
          </w:p>
        </w:tc>
        <w:tc>
          <w:tcPr>
            <w:tcW w:w="992" w:type="dxa"/>
            <w:tcBorders>
              <w:top w:val="nil"/>
              <w:left w:val="nil"/>
              <w:bottom w:val="single" w:sz="4" w:space="0" w:color="auto"/>
              <w:right w:val="single" w:sz="4" w:space="0" w:color="auto"/>
            </w:tcBorders>
            <w:shd w:val="clear" w:color="000000" w:fill="C0C0C0"/>
            <w:vAlign w:val="bottom"/>
            <w:hideMark/>
          </w:tcPr>
          <w:p w14:paraId="2A231B9F" w14:textId="0925D15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10 450 014</w:t>
            </w:r>
          </w:p>
        </w:tc>
        <w:tc>
          <w:tcPr>
            <w:tcW w:w="992" w:type="dxa"/>
            <w:tcBorders>
              <w:top w:val="nil"/>
              <w:left w:val="nil"/>
              <w:bottom w:val="single" w:sz="4" w:space="0" w:color="auto"/>
              <w:right w:val="single" w:sz="4" w:space="0" w:color="auto"/>
            </w:tcBorders>
            <w:shd w:val="clear" w:color="000000" w:fill="C0C0C0"/>
            <w:vAlign w:val="bottom"/>
            <w:hideMark/>
          </w:tcPr>
          <w:p w14:paraId="1FE75CD5" w14:textId="7C318A8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9 934 286</w:t>
            </w:r>
          </w:p>
        </w:tc>
        <w:tc>
          <w:tcPr>
            <w:tcW w:w="1090" w:type="dxa"/>
            <w:tcBorders>
              <w:top w:val="nil"/>
              <w:left w:val="nil"/>
              <w:bottom w:val="single" w:sz="4" w:space="0" w:color="auto"/>
              <w:right w:val="single" w:sz="8" w:space="0" w:color="auto"/>
            </w:tcBorders>
            <w:shd w:val="clear" w:color="000000" w:fill="BFBFBF"/>
            <w:vAlign w:val="bottom"/>
            <w:hideMark/>
          </w:tcPr>
          <w:p w14:paraId="09E12874" w14:textId="15D40008"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10 231 226</w:t>
            </w:r>
          </w:p>
        </w:tc>
      </w:tr>
      <w:tr w:rsidR="007A79FD" w:rsidRPr="004B508B" w14:paraId="5240298C"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439424A3"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Netovõlakoormuse ülemmäär (%)</w:t>
            </w:r>
          </w:p>
        </w:tc>
        <w:tc>
          <w:tcPr>
            <w:tcW w:w="992" w:type="dxa"/>
            <w:tcBorders>
              <w:top w:val="nil"/>
              <w:left w:val="nil"/>
              <w:bottom w:val="single" w:sz="4" w:space="0" w:color="auto"/>
              <w:right w:val="single" w:sz="4" w:space="0" w:color="auto"/>
            </w:tcBorders>
            <w:shd w:val="clear" w:color="000000" w:fill="C0C0C0"/>
            <w:vAlign w:val="bottom"/>
            <w:hideMark/>
          </w:tcPr>
          <w:p w14:paraId="254E49F9" w14:textId="275E282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000000" w:fill="C0C0C0"/>
            <w:vAlign w:val="bottom"/>
            <w:hideMark/>
          </w:tcPr>
          <w:p w14:paraId="4778973E" w14:textId="07AE922C"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75,0%</w:t>
            </w:r>
          </w:p>
        </w:tc>
        <w:tc>
          <w:tcPr>
            <w:tcW w:w="993" w:type="dxa"/>
            <w:tcBorders>
              <w:top w:val="nil"/>
              <w:left w:val="nil"/>
              <w:bottom w:val="single" w:sz="4" w:space="0" w:color="auto"/>
              <w:right w:val="single" w:sz="4" w:space="0" w:color="auto"/>
            </w:tcBorders>
            <w:shd w:val="clear" w:color="000000" w:fill="C0C0C0"/>
            <w:vAlign w:val="bottom"/>
            <w:hideMark/>
          </w:tcPr>
          <w:p w14:paraId="784F11CB" w14:textId="25EC83BD"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70,0%</w:t>
            </w:r>
          </w:p>
        </w:tc>
        <w:tc>
          <w:tcPr>
            <w:tcW w:w="992" w:type="dxa"/>
            <w:tcBorders>
              <w:top w:val="nil"/>
              <w:left w:val="nil"/>
              <w:bottom w:val="single" w:sz="4" w:space="0" w:color="auto"/>
              <w:right w:val="single" w:sz="4" w:space="0" w:color="auto"/>
            </w:tcBorders>
            <w:shd w:val="clear" w:color="000000" w:fill="C0C0C0"/>
            <w:vAlign w:val="bottom"/>
            <w:hideMark/>
          </w:tcPr>
          <w:p w14:paraId="0C6A84A5" w14:textId="34F5C375"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65,0%</w:t>
            </w:r>
          </w:p>
        </w:tc>
        <w:tc>
          <w:tcPr>
            <w:tcW w:w="992" w:type="dxa"/>
            <w:tcBorders>
              <w:top w:val="nil"/>
              <w:left w:val="nil"/>
              <w:bottom w:val="single" w:sz="4" w:space="0" w:color="auto"/>
              <w:right w:val="single" w:sz="4" w:space="0" w:color="auto"/>
            </w:tcBorders>
            <w:shd w:val="clear" w:color="000000" w:fill="C0C0C0"/>
            <w:vAlign w:val="bottom"/>
            <w:hideMark/>
          </w:tcPr>
          <w:p w14:paraId="6D6F76FE" w14:textId="7BBC29B4"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60,0%</w:t>
            </w:r>
          </w:p>
        </w:tc>
        <w:tc>
          <w:tcPr>
            <w:tcW w:w="1090" w:type="dxa"/>
            <w:tcBorders>
              <w:top w:val="nil"/>
              <w:left w:val="nil"/>
              <w:bottom w:val="single" w:sz="4" w:space="0" w:color="auto"/>
              <w:right w:val="single" w:sz="8" w:space="0" w:color="auto"/>
            </w:tcBorders>
            <w:shd w:val="clear" w:color="000000" w:fill="C0C0C0"/>
            <w:vAlign w:val="bottom"/>
            <w:hideMark/>
          </w:tcPr>
          <w:p w14:paraId="6834F24C" w14:textId="110A6EAC"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60,0%</w:t>
            </w:r>
          </w:p>
        </w:tc>
      </w:tr>
      <w:tr w:rsidR="007A79FD" w:rsidRPr="004B508B" w14:paraId="38A24B5F" w14:textId="77777777" w:rsidTr="009E2019">
        <w:trPr>
          <w:trHeight w:val="270"/>
        </w:trPr>
        <w:tc>
          <w:tcPr>
            <w:tcW w:w="2967" w:type="dxa"/>
            <w:tcBorders>
              <w:top w:val="nil"/>
              <w:left w:val="single" w:sz="8" w:space="0" w:color="auto"/>
              <w:bottom w:val="single" w:sz="8" w:space="0" w:color="auto"/>
              <w:right w:val="single" w:sz="4" w:space="0" w:color="auto"/>
            </w:tcBorders>
            <w:vAlign w:val="bottom"/>
            <w:hideMark/>
          </w:tcPr>
          <w:p w14:paraId="0286B4D5"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Vaba netovõlakoormus (eurodes)</w:t>
            </w:r>
          </w:p>
        </w:tc>
        <w:tc>
          <w:tcPr>
            <w:tcW w:w="992" w:type="dxa"/>
            <w:tcBorders>
              <w:top w:val="nil"/>
              <w:left w:val="nil"/>
              <w:bottom w:val="single" w:sz="8" w:space="0" w:color="auto"/>
              <w:right w:val="single" w:sz="4" w:space="0" w:color="auto"/>
            </w:tcBorders>
            <w:shd w:val="clear" w:color="000000" w:fill="C0C0C0"/>
            <w:vAlign w:val="bottom"/>
            <w:hideMark/>
          </w:tcPr>
          <w:p w14:paraId="04D4021C" w14:textId="583117E1"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4 836 511</w:t>
            </w:r>
          </w:p>
        </w:tc>
        <w:tc>
          <w:tcPr>
            <w:tcW w:w="1134" w:type="dxa"/>
            <w:tcBorders>
              <w:top w:val="nil"/>
              <w:left w:val="nil"/>
              <w:bottom w:val="single" w:sz="8" w:space="0" w:color="auto"/>
              <w:right w:val="single" w:sz="4" w:space="0" w:color="auto"/>
            </w:tcBorders>
            <w:shd w:val="clear" w:color="000000" w:fill="C0C0C0"/>
            <w:vAlign w:val="bottom"/>
            <w:hideMark/>
          </w:tcPr>
          <w:p w14:paraId="54619E86" w14:textId="09EBBD83"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973 132</w:t>
            </w:r>
          </w:p>
        </w:tc>
        <w:tc>
          <w:tcPr>
            <w:tcW w:w="993" w:type="dxa"/>
            <w:tcBorders>
              <w:top w:val="nil"/>
              <w:left w:val="nil"/>
              <w:bottom w:val="single" w:sz="8" w:space="0" w:color="auto"/>
              <w:right w:val="single" w:sz="4" w:space="0" w:color="auto"/>
            </w:tcBorders>
            <w:shd w:val="clear" w:color="auto" w:fill="F7CAAC"/>
            <w:vAlign w:val="bottom"/>
            <w:hideMark/>
          </w:tcPr>
          <w:p w14:paraId="400B6DE9" w14:textId="186336F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color w:val="9C0006"/>
                <w:sz w:val="16"/>
                <w:szCs w:val="16"/>
              </w:rPr>
              <w:t>-80 768</w:t>
            </w:r>
          </w:p>
        </w:tc>
        <w:tc>
          <w:tcPr>
            <w:tcW w:w="992" w:type="dxa"/>
            <w:tcBorders>
              <w:top w:val="nil"/>
              <w:left w:val="nil"/>
              <w:bottom w:val="single" w:sz="8" w:space="0" w:color="auto"/>
              <w:right w:val="single" w:sz="4" w:space="0" w:color="auto"/>
            </w:tcBorders>
            <w:shd w:val="clear" w:color="auto" w:fill="F7CAAC"/>
            <w:vAlign w:val="bottom"/>
            <w:hideMark/>
          </w:tcPr>
          <w:p w14:paraId="11845C23" w14:textId="33A91BEC"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color w:val="9C0006"/>
                <w:sz w:val="16"/>
                <w:szCs w:val="16"/>
              </w:rPr>
              <w:t>-222 781</w:t>
            </w:r>
          </w:p>
        </w:tc>
        <w:tc>
          <w:tcPr>
            <w:tcW w:w="992" w:type="dxa"/>
            <w:tcBorders>
              <w:top w:val="nil"/>
              <w:left w:val="nil"/>
              <w:bottom w:val="single" w:sz="8" w:space="0" w:color="auto"/>
              <w:right w:val="single" w:sz="4" w:space="0" w:color="auto"/>
            </w:tcBorders>
            <w:shd w:val="clear" w:color="auto" w:fill="F7CAAC"/>
            <w:vAlign w:val="bottom"/>
            <w:hideMark/>
          </w:tcPr>
          <w:p w14:paraId="1DCF720D" w14:textId="32C7F897"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color w:val="9C0006"/>
                <w:sz w:val="16"/>
                <w:szCs w:val="16"/>
              </w:rPr>
              <w:t>-1 167 034</w:t>
            </w:r>
          </w:p>
        </w:tc>
        <w:tc>
          <w:tcPr>
            <w:tcW w:w="1090" w:type="dxa"/>
            <w:tcBorders>
              <w:top w:val="nil"/>
              <w:left w:val="nil"/>
              <w:bottom w:val="single" w:sz="8" w:space="0" w:color="auto"/>
              <w:right w:val="single" w:sz="8" w:space="0" w:color="auto"/>
            </w:tcBorders>
            <w:shd w:val="clear" w:color="auto" w:fill="F7CAAC" w:themeFill="accent2" w:themeFillTint="66"/>
            <w:vAlign w:val="bottom"/>
            <w:hideMark/>
          </w:tcPr>
          <w:p w14:paraId="3A570D34" w14:textId="44070AEC"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color w:val="9C0006"/>
                <w:sz w:val="16"/>
                <w:szCs w:val="16"/>
              </w:rPr>
              <w:t>-1 523 720</w:t>
            </w:r>
          </w:p>
        </w:tc>
      </w:tr>
    </w:tbl>
    <w:p w14:paraId="4532604A" w14:textId="77777777" w:rsidR="00FC68B1" w:rsidRDefault="00FC68B1" w:rsidP="00FC68B1">
      <w:pPr>
        <w:rPr>
          <w:rFonts w:ascii="Times New Roman" w:hAnsi="Times New Roman" w:cs="Times New Roman"/>
          <w:sz w:val="20"/>
          <w:szCs w:val="20"/>
        </w:rPr>
      </w:pPr>
    </w:p>
    <w:p w14:paraId="10EE1115" w14:textId="77777777" w:rsidR="00F03138" w:rsidRPr="00F254C8" w:rsidRDefault="00F03138" w:rsidP="00FC68B1">
      <w:pPr>
        <w:rPr>
          <w:rFonts w:ascii="Times New Roman" w:hAnsi="Times New Roman" w:cs="Times New Roman"/>
          <w:sz w:val="20"/>
          <w:szCs w:val="20"/>
        </w:rPr>
      </w:pPr>
    </w:p>
    <w:p w14:paraId="38A4DC7D" w14:textId="77777777" w:rsidR="00FC68B1" w:rsidRPr="00F254C8" w:rsidRDefault="00FC68B1" w:rsidP="00FC68B1">
      <w:pPr>
        <w:rPr>
          <w:rFonts w:ascii="Times New Roman" w:hAnsi="Times New Roman" w:cs="Times New Roman"/>
          <w:sz w:val="20"/>
          <w:szCs w:val="20"/>
        </w:rPr>
      </w:pPr>
      <w:r>
        <w:rPr>
          <w:rFonts w:ascii="Times New Roman" w:hAnsi="Times New Roman" w:cs="Times New Roman"/>
          <w:sz w:val="20"/>
          <w:szCs w:val="20"/>
        </w:rPr>
        <w:t xml:space="preserve">Tabel 3. </w:t>
      </w:r>
      <w:r w:rsidRPr="00A5539B">
        <w:rPr>
          <w:rFonts w:ascii="Times New Roman" w:hAnsi="Times New Roman" w:cs="Times New Roman"/>
          <w:b/>
          <w:sz w:val="20"/>
          <w:szCs w:val="20"/>
        </w:rPr>
        <w:t>Riskist</w:t>
      </w:r>
      <w:r>
        <w:rPr>
          <w:rFonts w:ascii="Times New Roman" w:hAnsi="Times New Roman" w:cs="Times New Roman"/>
          <w:b/>
          <w:sz w:val="20"/>
          <w:szCs w:val="20"/>
        </w:rPr>
        <w:t>s</w:t>
      </w:r>
      <w:r w:rsidRPr="00A5539B">
        <w:rPr>
          <w:rFonts w:ascii="Times New Roman" w:hAnsi="Times New Roman" w:cs="Times New Roman"/>
          <w:b/>
          <w:sz w:val="20"/>
          <w:szCs w:val="20"/>
        </w:rPr>
        <w:t>enaarium 2</w:t>
      </w:r>
      <w:r>
        <w:rPr>
          <w:rFonts w:ascii="Times New Roman" w:hAnsi="Times New Roman" w:cs="Times New Roman"/>
          <w:sz w:val="20"/>
          <w:szCs w:val="20"/>
        </w:rPr>
        <w:t>: P</w:t>
      </w:r>
      <w:r w:rsidRPr="00F254C8">
        <w:rPr>
          <w:rFonts w:ascii="Times New Roman" w:hAnsi="Times New Roman" w:cs="Times New Roman"/>
          <w:sz w:val="20"/>
          <w:szCs w:val="20"/>
        </w:rPr>
        <w:t>ersonalikulude kasv on oodatust 5% suurem</w:t>
      </w:r>
    </w:p>
    <w:tbl>
      <w:tblPr>
        <w:tblW w:w="9169" w:type="dxa"/>
        <w:tblCellMar>
          <w:left w:w="70" w:type="dxa"/>
          <w:right w:w="70" w:type="dxa"/>
        </w:tblCellMar>
        <w:tblLook w:val="04A0" w:firstRow="1" w:lastRow="0" w:firstColumn="1" w:lastColumn="0" w:noHBand="0" w:noVBand="1"/>
      </w:tblPr>
      <w:tblGrid>
        <w:gridCol w:w="2967"/>
        <w:gridCol w:w="1134"/>
        <w:gridCol w:w="1134"/>
        <w:gridCol w:w="992"/>
        <w:gridCol w:w="993"/>
        <w:gridCol w:w="992"/>
        <w:gridCol w:w="957"/>
      </w:tblGrid>
      <w:tr w:rsidR="00F03138" w:rsidRPr="00DF438B" w14:paraId="1005369B" w14:textId="77777777" w:rsidTr="0063125B">
        <w:trPr>
          <w:trHeight w:val="690"/>
        </w:trPr>
        <w:tc>
          <w:tcPr>
            <w:tcW w:w="2967" w:type="dxa"/>
            <w:tcBorders>
              <w:top w:val="single" w:sz="8" w:space="0" w:color="auto"/>
              <w:left w:val="single" w:sz="8" w:space="0" w:color="auto"/>
              <w:bottom w:val="single" w:sz="4" w:space="0" w:color="auto"/>
              <w:right w:val="single" w:sz="4" w:space="0" w:color="auto"/>
            </w:tcBorders>
            <w:shd w:val="clear" w:color="000000" w:fill="CCFFCC"/>
            <w:vAlign w:val="bottom"/>
            <w:hideMark/>
          </w:tcPr>
          <w:p w14:paraId="27AB6694" w14:textId="77777777" w:rsidR="00F03138" w:rsidRPr="00DF438B" w:rsidRDefault="00F03138" w:rsidP="00F03138">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Kuusalu vald</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758AF3F5" w14:textId="0FBB7944"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2024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6EBE070C" w14:textId="61C66B40"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2025 eeldatav täitmine</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0B2139BE" w14:textId="62D6B9B3"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2026 eelarve</w:t>
            </w:r>
          </w:p>
        </w:tc>
        <w:tc>
          <w:tcPr>
            <w:tcW w:w="993" w:type="dxa"/>
            <w:tcBorders>
              <w:top w:val="single" w:sz="8" w:space="0" w:color="auto"/>
              <w:left w:val="nil"/>
              <w:bottom w:val="single" w:sz="8" w:space="0" w:color="auto"/>
              <w:right w:val="single" w:sz="4" w:space="0" w:color="auto"/>
            </w:tcBorders>
            <w:shd w:val="clear" w:color="000000" w:fill="CCFFCC"/>
            <w:vAlign w:val="bottom"/>
            <w:hideMark/>
          </w:tcPr>
          <w:p w14:paraId="14B0F489" w14:textId="07680F80"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2027 eelarve</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63A1DC52" w14:textId="0749DD1B"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2028 eelarve</w:t>
            </w:r>
          </w:p>
        </w:tc>
        <w:tc>
          <w:tcPr>
            <w:tcW w:w="957" w:type="dxa"/>
            <w:tcBorders>
              <w:top w:val="single" w:sz="8" w:space="0" w:color="auto"/>
              <w:left w:val="nil"/>
              <w:bottom w:val="single" w:sz="8" w:space="0" w:color="auto"/>
              <w:right w:val="single" w:sz="8" w:space="0" w:color="auto"/>
            </w:tcBorders>
            <w:shd w:val="clear" w:color="000000" w:fill="CCFFCC"/>
            <w:vAlign w:val="bottom"/>
            <w:hideMark/>
          </w:tcPr>
          <w:p w14:paraId="538E2A9A" w14:textId="11DC7C9E"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2029 eelarve</w:t>
            </w:r>
          </w:p>
        </w:tc>
      </w:tr>
      <w:tr w:rsidR="007A79FD" w:rsidRPr="00DF438B" w14:paraId="7E86196F" w14:textId="77777777" w:rsidTr="0063125B">
        <w:trPr>
          <w:trHeight w:val="300"/>
        </w:trPr>
        <w:tc>
          <w:tcPr>
            <w:tcW w:w="2967" w:type="dxa"/>
            <w:tcBorders>
              <w:top w:val="nil"/>
              <w:left w:val="single" w:sz="8" w:space="0" w:color="auto"/>
              <w:bottom w:val="single" w:sz="4" w:space="0" w:color="auto"/>
              <w:right w:val="single" w:sz="4" w:space="0" w:color="auto"/>
            </w:tcBorders>
            <w:noWrap/>
            <w:vAlign w:val="center"/>
            <w:hideMark/>
          </w:tcPr>
          <w:p w14:paraId="330C97ED"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Põhitegevuse tulud kokku</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052D1ABF" w14:textId="29794A8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14 865 065</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2E67B4FB" w14:textId="11C575D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15 585 650</w:t>
            </w:r>
          </w:p>
        </w:tc>
        <w:tc>
          <w:tcPr>
            <w:tcW w:w="992" w:type="dxa"/>
            <w:tcBorders>
              <w:top w:val="single" w:sz="4" w:space="0" w:color="auto"/>
              <w:left w:val="nil"/>
              <w:bottom w:val="single" w:sz="4" w:space="0" w:color="auto"/>
              <w:right w:val="single" w:sz="4" w:space="0" w:color="auto"/>
            </w:tcBorders>
            <w:shd w:val="clear" w:color="000000" w:fill="BFBFBF"/>
            <w:vAlign w:val="bottom"/>
            <w:hideMark/>
          </w:tcPr>
          <w:p w14:paraId="5B96BF5F" w14:textId="0F4C698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15 944 045</w:t>
            </w:r>
          </w:p>
        </w:tc>
        <w:tc>
          <w:tcPr>
            <w:tcW w:w="993" w:type="dxa"/>
            <w:tcBorders>
              <w:top w:val="single" w:sz="4" w:space="0" w:color="auto"/>
              <w:left w:val="nil"/>
              <w:bottom w:val="single" w:sz="4" w:space="0" w:color="auto"/>
              <w:right w:val="single" w:sz="4" w:space="0" w:color="auto"/>
            </w:tcBorders>
            <w:shd w:val="clear" w:color="000000" w:fill="BFBFBF"/>
            <w:vAlign w:val="bottom"/>
            <w:hideMark/>
          </w:tcPr>
          <w:p w14:paraId="41389693" w14:textId="0CCEE0B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16 405 045</w:t>
            </w:r>
          </w:p>
        </w:tc>
        <w:tc>
          <w:tcPr>
            <w:tcW w:w="992" w:type="dxa"/>
            <w:tcBorders>
              <w:top w:val="single" w:sz="4" w:space="0" w:color="auto"/>
              <w:left w:val="nil"/>
              <w:bottom w:val="single" w:sz="4" w:space="0" w:color="auto"/>
              <w:right w:val="single" w:sz="4" w:space="0" w:color="auto"/>
            </w:tcBorders>
            <w:shd w:val="clear" w:color="000000" w:fill="BFBFBF"/>
            <w:vAlign w:val="bottom"/>
            <w:hideMark/>
          </w:tcPr>
          <w:p w14:paraId="32F550EE" w14:textId="4757AD8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16 895 045</w:t>
            </w:r>
          </w:p>
        </w:tc>
        <w:tc>
          <w:tcPr>
            <w:tcW w:w="957" w:type="dxa"/>
            <w:tcBorders>
              <w:top w:val="single" w:sz="4" w:space="0" w:color="auto"/>
              <w:left w:val="nil"/>
              <w:bottom w:val="single" w:sz="4" w:space="0" w:color="auto"/>
              <w:right w:val="single" w:sz="8" w:space="0" w:color="auto"/>
            </w:tcBorders>
            <w:shd w:val="clear" w:color="000000" w:fill="BFBFBF"/>
            <w:vAlign w:val="bottom"/>
            <w:hideMark/>
          </w:tcPr>
          <w:p w14:paraId="082E97E6" w14:textId="2FC953A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17 400 045</w:t>
            </w:r>
          </w:p>
        </w:tc>
      </w:tr>
      <w:tr w:rsidR="007A79FD" w:rsidRPr="00DF438B" w14:paraId="11D2B767" w14:textId="77777777" w:rsidTr="0063125B">
        <w:trPr>
          <w:trHeight w:val="255"/>
        </w:trPr>
        <w:tc>
          <w:tcPr>
            <w:tcW w:w="2967" w:type="dxa"/>
            <w:tcBorders>
              <w:top w:val="nil"/>
              <w:left w:val="single" w:sz="8" w:space="0" w:color="auto"/>
              <w:bottom w:val="single" w:sz="4" w:space="0" w:color="auto"/>
              <w:right w:val="single" w:sz="4" w:space="0" w:color="auto"/>
            </w:tcBorders>
            <w:noWrap/>
            <w:vAlign w:val="center"/>
            <w:hideMark/>
          </w:tcPr>
          <w:p w14:paraId="798AB114"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Põhitegevuse kulud kokku</w:t>
            </w:r>
          </w:p>
        </w:tc>
        <w:tc>
          <w:tcPr>
            <w:tcW w:w="1134" w:type="dxa"/>
            <w:tcBorders>
              <w:top w:val="nil"/>
              <w:left w:val="nil"/>
              <w:bottom w:val="single" w:sz="4" w:space="0" w:color="auto"/>
              <w:right w:val="single" w:sz="4" w:space="0" w:color="auto"/>
            </w:tcBorders>
            <w:shd w:val="clear" w:color="000000" w:fill="C0C0C0"/>
            <w:vAlign w:val="bottom"/>
            <w:hideMark/>
          </w:tcPr>
          <w:p w14:paraId="58B852E9" w14:textId="148E1FF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14 110 110</w:t>
            </w:r>
          </w:p>
        </w:tc>
        <w:tc>
          <w:tcPr>
            <w:tcW w:w="1134" w:type="dxa"/>
            <w:tcBorders>
              <w:top w:val="nil"/>
              <w:left w:val="nil"/>
              <w:bottom w:val="single" w:sz="4" w:space="0" w:color="auto"/>
              <w:right w:val="single" w:sz="4" w:space="0" w:color="auto"/>
            </w:tcBorders>
            <w:shd w:val="clear" w:color="000000" w:fill="C0C0C0"/>
            <w:vAlign w:val="bottom"/>
            <w:hideMark/>
          </w:tcPr>
          <w:p w14:paraId="32519E38" w14:textId="2D80331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14 393 079</w:t>
            </w:r>
          </w:p>
        </w:tc>
        <w:tc>
          <w:tcPr>
            <w:tcW w:w="992" w:type="dxa"/>
            <w:tcBorders>
              <w:top w:val="nil"/>
              <w:left w:val="nil"/>
              <w:bottom w:val="single" w:sz="4" w:space="0" w:color="auto"/>
              <w:right w:val="single" w:sz="4" w:space="0" w:color="auto"/>
            </w:tcBorders>
            <w:shd w:val="clear" w:color="000000" w:fill="FFFF00"/>
            <w:vAlign w:val="bottom"/>
            <w:hideMark/>
          </w:tcPr>
          <w:p w14:paraId="002FA191" w14:textId="480FB16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15 225 700</w:t>
            </w:r>
          </w:p>
        </w:tc>
        <w:tc>
          <w:tcPr>
            <w:tcW w:w="993" w:type="dxa"/>
            <w:tcBorders>
              <w:top w:val="nil"/>
              <w:left w:val="nil"/>
              <w:bottom w:val="single" w:sz="4" w:space="0" w:color="auto"/>
              <w:right w:val="single" w:sz="4" w:space="0" w:color="auto"/>
            </w:tcBorders>
            <w:shd w:val="clear" w:color="000000" w:fill="FFFF00"/>
            <w:vAlign w:val="bottom"/>
            <w:hideMark/>
          </w:tcPr>
          <w:p w14:paraId="3E55D546" w14:textId="62EF941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15 428 200</w:t>
            </w:r>
          </w:p>
        </w:tc>
        <w:tc>
          <w:tcPr>
            <w:tcW w:w="992" w:type="dxa"/>
            <w:tcBorders>
              <w:top w:val="nil"/>
              <w:left w:val="nil"/>
              <w:bottom w:val="single" w:sz="4" w:space="0" w:color="auto"/>
              <w:right w:val="single" w:sz="4" w:space="0" w:color="auto"/>
            </w:tcBorders>
            <w:shd w:val="clear" w:color="000000" w:fill="FFFF00"/>
            <w:vAlign w:val="bottom"/>
            <w:hideMark/>
          </w:tcPr>
          <w:p w14:paraId="7DE3AE9A" w14:textId="5A1F2C5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15 685 700</w:t>
            </w:r>
          </w:p>
        </w:tc>
        <w:tc>
          <w:tcPr>
            <w:tcW w:w="957" w:type="dxa"/>
            <w:tcBorders>
              <w:top w:val="nil"/>
              <w:left w:val="nil"/>
              <w:bottom w:val="single" w:sz="4" w:space="0" w:color="auto"/>
              <w:right w:val="single" w:sz="8" w:space="0" w:color="auto"/>
            </w:tcBorders>
            <w:shd w:val="clear" w:color="000000" w:fill="FFFF00"/>
            <w:vAlign w:val="bottom"/>
            <w:hideMark/>
          </w:tcPr>
          <w:p w14:paraId="22AE3FCF" w14:textId="09044D4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16 098 200</w:t>
            </w:r>
          </w:p>
        </w:tc>
      </w:tr>
      <w:tr w:rsidR="007A79FD" w:rsidRPr="00DF438B" w14:paraId="22B43DB9" w14:textId="77777777" w:rsidTr="0063125B">
        <w:trPr>
          <w:trHeight w:val="255"/>
        </w:trPr>
        <w:tc>
          <w:tcPr>
            <w:tcW w:w="2967" w:type="dxa"/>
            <w:tcBorders>
              <w:top w:val="nil"/>
              <w:left w:val="single" w:sz="8" w:space="0" w:color="auto"/>
              <w:bottom w:val="single" w:sz="4" w:space="0" w:color="000000"/>
              <w:right w:val="single" w:sz="4" w:space="0" w:color="000000"/>
            </w:tcBorders>
            <w:shd w:val="clear" w:color="000000" w:fill="CCFFFF"/>
            <w:noWrap/>
            <w:vAlign w:val="center"/>
            <w:hideMark/>
          </w:tcPr>
          <w:p w14:paraId="5BD29DAB" w14:textId="77777777" w:rsidR="007A79FD" w:rsidRPr="00DF438B" w:rsidRDefault="007A79FD" w:rsidP="007A79FD">
            <w:pPr>
              <w:spacing w:after="0" w:line="240" w:lineRule="auto"/>
              <w:rPr>
                <w:rFonts w:ascii="Arial" w:eastAsia="Times New Roman" w:hAnsi="Arial" w:cs="Arial"/>
                <w:i/>
                <w:iCs/>
                <w:sz w:val="16"/>
                <w:szCs w:val="16"/>
                <w:lang w:eastAsia="et-EE"/>
              </w:rPr>
            </w:pPr>
            <w:r w:rsidRPr="00DF438B">
              <w:rPr>
                <w:rFonts w:ascii="Arial" w:eastAsia="Times New Roman" w:hAnsi="Arial" w:cs="Arial"/>
                <w:i/>
                <w:iCs/>
                <w:sz w:val="16"/>
                <w:szCs w:val="16"/>
                <w:lang w:eastAsia="et-EE"/>
              </w:rPr>
              <w:t xml:space="preserve">   sh alates </w:t>
            </w:r>
            <w:r w:rsidRPr="00DF438B">
              <w:rPr>
                <w:rFonts w:ascii="Arial" w:eastAsia="Times New Roman" w:hAnsi="Arial" w:cs="Arial"/>
                <w:b/>
                <w:bCs/>
                <w:i/>
                <w:iCs/>
                <w:sz w:val="16"/>
                <w:szCs w:val="16"/>
                <w:lang w:eastAsia="et-EE"/>
              </w:rPr>
              <w:t>2012</w:t>
            </w:r>
            <w:r w:rsidRPr="00DF438B">
              <w:rPr>
                <w:rFonts w:ascii="Arial" w:eastAsia="Times New Roman" w:hAnsi="Arial" w:cs="Arial"/>
                <w:i/>
                <w:iCs/>
                <w:sz w:val="16"/>
                <w:szCs w:val="16"/>
                <w:lang w:eastAsia="et-EE"/>
              </w:rPr>
              <w:t xml:space="preserve"> sõlmitud katkestamatud kasutusrendimaksed </w:t>
            </w:r>
          </w:p>
        </w:tc>
        <w:tc>
          <w:tcPr>
            <w:tcW w:w="1134" w:type="dxa"/>
            <w:tcBorders>
              <w:top w:val="nil"/>
              <w:left w:val="nil"/>
              <w:bottom w:val="single" w:sz="4" w:space="0" w:color="auto"/>
              <w:right w:val="single" w:sz="4" w:space="0" w:color="auto"/>
            </w:tcBorders>
            <w:shd w:val="clear" w:color="000000" w:fill="CCFFFF"/>
            <w:vAlign w:val="bottom"/>
            <w:hideMark/>
          </w:tcPr>
          <w:p w14:paraId="39F78C40" w14:textId="240A6FC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15 915</w:t>
            </w:r>
          </w:p>
        </w:tc>
        <w:tc>
          <w:tcPr>
            <w:tcW w:w="1134" w:type="dxa"/>
            <w:tcBorders>
              <w:top w:val="nil"/>
              <w:left w:val="nil"/>
              <w:bottom w:val="single" w:sz="4" w:space="0" w:color="auto"/>
              <w:right w:val="single" w:sz="4" w:space="0" w:color="auto"/>
            </w:tcBorders>
            <w:shd w:val="clear" w:color="000000" w:fill="CCFFFF"/>
            <w:vAlign w:val="bottom"/>
            <w:hideMark/>
          </w:tcPr>
          <w:p w14:paraId="68CC5900" w14:textId="3F4D674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15 915</w:t>
            </w:r>
          </w:p>
        </w:tc>
        <w:tc>
          <w:tcPr>
            <w:tcW w:w="992" w:type="dxa"/>
            <w:tcBorders>
              <w:top w:val="nil"/>
              <w:left w:val="nil"/>
              <w:bottom w:val="single" w:sz="4" w:space="0" w:color="auto"/>
              <w:right w:val="single" w:sz="4" w:space="0" w:color="auto"/>
            </w:tcBorders>
            <w:shd w:val="clear" w:color="000000" w:fill="CCFFFF"/>
            <w:vAlign w:val="bottom"/>
            <w:hideMark/>
          </w:tcPr>
          <w:p w14:paraId="027F4878" w14:textId="4E3B581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9 258</w:t>
            </w:r>
          </w:p>
        </w:tc>
        <w:tc>
          <w:tcPr>
            <w:tcW w:w="993" w:type="dxa"/>
            <w:tcBorders>
              <w:top w:val="nil"/>
              <w:left w:val="nil"/>
              <w:bottom w:val="single" w:sz="4" w:space="0" w:color="auto"/>
              <w:right w:val="single" w:sz="4" w:space="0" w:color="auto"/>
            </w:tcBorders>
            <w:shd w:val="clear" w:color="000000" w:fill="CCFFFF"/>
            <w:vAlign w:val="bottom"/>
            <w:hideMark/>
          </w:tcPr>
          <w:p w14:paraId="680BD38C" w14:textId="667E06B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4 344</w:t>
            </w:r>
          </w:p>
        </w:tc>
        <w:tc>
          <w:tcPr>
            <w:tcW w:w="992" w:type="dxa"/>
            <w:tcBorders>
              <w:top w:val="nil"/>
              <w:left w:val="nil"/>
              <w:bottom w:val="single" w:sz="4" w:space="0" w:color="auto"/>
              <w:right w:val="single" w:sz="4" w:space="0" w:color="auto"/>
            </w:tcBorders>
            <w:shd w:val="clear" w:color="000000" w:fill="CCFFFF"/>
            <w:vAlign w:val="bottom"/>
            <w:hideMark/>
          </w:tcPr>
          <w:p w14:paraId="28BF854B" w14:textId="5524FA7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w:t>
            </w:r>
          </w:p>
        </w:tc>
        <w:tc>
          <w:tcPr>
            <w:tcW w:w="957" w:type="dxa"/>
            <w:tcBorders>
              <w:top w:val="nil"/>
              <w:left w:val="nil"/>
              <w:bottom w:val="single" w:sz="4" w:space="0" w:color="auto"/>
              <w:right w:val="single" w:sz="8" w:space="0" w:color="auto"/>
            </w:tcBorders>
            <w:shd w:val="clear" w:color="000000" w:fill="CCFFFF"/>
            <w:vAlign w:val="bottom"/>
            <w:hideMark/>
          </w:tcPr>
          <w:p w14:paraId="56695A26" w14:textId="619E634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w:t>
            </w:r>
          </w:p>
        </w:tc>
      </w:tr>
      <w:tr w:rsidR="007A79FD" w:rsidRPr="00DF438B" w14:paraId="69FA5544" w14:textId="77777777" w:rsidTr="0063125B">
        <w:trPr>
          <w:trHeight w:val="255"/>
        </w:trPr>
        <w:tc>
          <w:tcPr>
            <w:tcW w:w="2967" w:type="dxa"/>
            <w:tcBorders>
              <w:top w:val="nil"/>
              <w:left w:val="single" w:sz="8" w:space="0" w:color="auto"/>
              <w:bottom w:val="single" w:sz="4" w:space="0" w:color="auto"/>
              <w:right w:val="single" w:sz="4" w:space="0" w:color="auto"/>
            </w:tcBorders>
            <w:noWrap/>
            <w:vAlign w:val="center"/>
            <w:hideMark/>
          </w:tcPr>
          <w:p w14:paraId="77B0947B"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Põhitegevustulem</w:t>
            </w:r>
          </w:p>
        </w:tc>
        <w:tc>
          <w:tcPr>
            <w:tcW w:w="1134" w:type="dxa"/>
            <w:tcBorders>
              <w:top w:val="nil"/>
              <w:left w:val="nil"/>
              <w:bottom w:val="single" w:sz="4" w:space="0" w:color="auto"/>
              <w:right w:val="single" w:sz="4" w:space="0" w:color="auto"/>
            </w:tcBorders>
            <w:shd w:val="clear" w:color="000000" w:fill="C0C0C0"/>
            <w:vAlign w:val="bottom"/>
            <w:hideMark/>
          </w:tcPr>
          <w:p w14:paraId="4C3D2E51" w14:textId="4B1F34D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754 955</w:t>
            </w:r>
          </w:p>
        </w:tc>
        <w:tc>
          <w:tcPr>
            <w:tcW w:w="1134" w:type="dxa"/>
            <w:tcBorders>
              <w:top w:val="nil"/>
              <w:left w:val="nil"/>
              <w:bottom w:val="single" w:sz="4" w:space="0" w:color="auto"/>
              <w:right w:val="single" w:sz="4" w:space="0" w:color="auto"/>
            </w:tcBorders>
            <w:shd w:val="clear" w:color="000000" w:fill="C0C0C0"/>
            <w:vAlign w:val="bottom"/>
            <w:hideMark/>
          </w:tcPr>
          <w:p w14:paraId="6226A82C" w14:textId="6C198D7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1 192 571</w:t>
            </w:r>
          </w:p>
        </w:tc>
        <w:tc>
          <w:tcPr>
            <w:tcW w:w="992" w:type="dxa"/>
            <w:tcBorders>
              <w:top w:val="nil"/>
              <w:left w:val="nil"/>
              <w:bottom w:val="single" w:sz="4" w:space="0" w:color="auto"/>
              <w:right w:val="single" w:sz="4" w:space="0" w:color="auto"/>
            </w:tcBorders>
            <w:shd w:val="clear" w:color="000000" w:fill="C0C0C0"/>
            <w:vAlign w:val="bottom"/>
            <w:hideMark/>
          </w:tcPr>
          <w:p w14:paraId="000E9C85" w14:textId="616C1AB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718 345</w:t>
            </w:r>
          </w:p>
        </w:tc>
        <w:tc>
          <w:tcPr>
            <w:tcW w:w="993" w:type="dxa"/>
            <w:tcBorders>
              <w:top w:val="nil"/>
              <w:left w:val="nil"/>
              <w:bottom w:val="single" w:sz="4" w:space="0" w:color="auto"/>
              <w:right w:val="single" w:sz="4" w:space="0" w:color="auto"/>
            </w:tcBorders>
            <w:shd w:val="clear" w:color="000000" w:fill="C0C0C0"/>
            <w:vAlign w:val="bottom"/>
            <w:hideMark/>
          </w:tcPr>
          <w:p w14:paraId="4B974972" w14:textId="017C3A3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976 845</w:t>
            </w:r>
          </w:p>
        </w:tc>
        <w:tc>
          <w:tcPr>
            <w:tcW w:w="992" w:type="dxa"/>
            <w:tcBorders>
              <w:top w:val="nil"/>
              <w:left w:val="nil"/>
              <w:bottom w:val="single" w:sz="4" w:space="0" w:color="auto"/>
              <w:right w:val="single" w:sz="4" w:space="0" w:color="auto"/>
            </w:tcBorders>
            <w:shd w:val="clear" w:color="000000" w:fill="C0C0C0"/>
            <w:vAlign w:val="bottom"/>
            <w:hideMark/>
          </w:tcPr>
          <w:p w14:paraId="05E97DED" w14:textId="4CB7BE5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1 209 345</w:t>
            </w:r>
          </w:p>
        </w:tc>
        <w:tc>
          <w:tcPr>
            <w:tcW w:w="957" w:type="dxa"/>
            <w:tcBorders>
              <w:top w:val="nil"/>
              <w:left w:val="nil"/>
              <w:bottom w:val="single" w:sz="4" w:space="0" w:color="auto"/>
              <w:right w:val="single" w:sz="8" w:space="0" w:color="auto"/>
            </w:tcBorders>
            <w:shd w:val="clear" w:color="000000" w:fill="C0C0C0"/>
            <w:vAlign w:val="bottom"/>
            <w:hideMark/>
          </w:tcPr>
          <w:p w14:paraId="6990903D" w14:textId="0D98AFE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1 301 845</w:t>
            </w:r>
          </w:p>
        </w:tc>
      </w:tr>
      <w:tr w:rsidR="007A79FD" w:rsidRPr="00DF438B" w14:paraId="1F78E4D1"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43A5FB21"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Investeerimistegevus kokku</w:t>
            </w:r>
          </w:p>
        </w:tc>
        <w:tc>
          <w:tcPr>
            <w:tcW w:w="1134" w:type="dxa"/>
            <w:tcBorders>
              <w:top w:val="nil"/>
              <w:left w:val="nil"/>
              <w:bottom w:val="single" w:sz="4" w:space="0" w:color="auto"/>
              <w:right w:val="single" w:sz="4" w:space="0" w:color="auto"/>
            </w:tcBorders>
            <w:shd w:val="clear" w:color="000000" w:fill="C0C0C0"/>
            <w:vAlign w:val="bottom"/>
            <w:hideMark/>
          </w:tcPr>
          <w:p w14:paraId="519FEA44" w14:textId="55D156B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-1 192 843</w:t>
            </w:r>
          </w:p>
        </w:tc>
        <w:tc>
          <w:tcPr>
            <w:tcW w:w="1134" w:type="dxa"/>
            <w:tcBorders>
              <w:top w:val="nil"/>
              <w:left w:val="nil"/>
              <w:bottom w:val="single" w:sz="4" w:space="0" w:color="auto"/>
              <w:right w:val="single" w:sz="4" w:space="0" w:color="auto"/>
            </w:tcBorders>
            <w:shd w:val="clear" w:color="000000" w:fill="C0C0C0"/>
            <w:vAlign w:val="bottom"/>
            <w:hideMark/>
          </w:tcPr>
          <w:p w14:paraId="7EEB2544" w14:textId="61DAA90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-4 869 050</w:t>
            </w:r>
          </w:p>
        </w:tc>
        <w:tc>
          <w:tcPr>
            <w:tcW w:w="992" w:type="dxa"/>
            <w:tcBorders>
              <w:top w:val="nil"/>
              <w:left w:val="nil"/>
              <w:bottom w:val="single" w:sz="4" w:space="0" w:color="auto"/>
              <w:right w:val="single" w:sz="4" w:space="0" w:color="auto"/>
            </w:tcBorders>
            <w:shd w:val="clear" w:color="000000" w:fill="C0C0C0"/>
            <w:vAlign w:val="bottom"/>
            <w:hideMark/>
          </w:tcPr>
          <w:p w14:paraId="1E01977E" w14:textId="7E5A9AA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-1 166 000</w:t>
            </w:r>
          </w:p>
        </w:tc>
        <w:tc>
          <w:tcPr>
            <w:tcW w:w="993" w:type="dxa"/>
            <w:tcBorders>
              <w:top w:val="nil"/>
              <w:left w:val="nil"/>
              <w:bottom w:val="single" w:sz="4" w:space="0" w:color="auto"/>
              <w:right w:val="single" w:sz="4" w:space="0" w:color="auto"/>
            </w:tcBorders>
            <w:shd w:val="clear" w:color="000000" w:fill="C0C0C0"/>
            <w:vAlign w:val="bottom"/>
            <w:hideMark/>
          </w:tcPr>
          <w:p w14:paraId="3E1D84EE" w14:textId="3185999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-765 000</w:t>
            </w:r>
          </w:p>
        </w:tc>
        <w:tc>
          <w:tcPr>
            <w:tcW w:w="992" w:type="dxa"/>
            <w:tcBorders>
              <w:top w:val="nil"/>
              <w:left w:val="nil"/>
              <w:bottom w:val="single" w:sz="4" w:space="0" w:color="auto"/>
              <w:right w:val="single" w:sz="4" w:space="0" w:color="auto"/>
            </w:tcBorders>
            <w:shd w:val="clear" w:color="000000" w:fill="C0C0C0"/>
            <w:vAlign w:val="bottom"/>
            <w:hideMark/>
          </w:tcPr>
          <w:p w14:paraId="0D81753B" w14:textId="0036037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-1 765 000</w:t>
            </w:r>
          </w:p>
        </w:tc>
        <w:tc>
          <w:tcPr>
            <w:tcW w:w="957" w:type="dxa"/>
            <w:tcBorders>
              <w:top w:val="nil"/>
              <w:left w:val="nil"/>
              <w:bottom w:val="single" w:sz="4" w:space="0" w:color="auto"/>
              <w:right w:val="single" w:sz="8" w:space="0" w:color="auto"/>
            </w:tcBorders>
            <w:shd w:val="clear" w:color="000000" w:fill="C0C0C0"/>
            <w:vAlign w:val="bottom"/>
            <w:hideMark/>
          </w:tcPr>
          <w:p w14:paraId="3A7B18F3" w14:textId="6ED3D355"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-2 085 000</w:t>
            </w:r>
          </w:p>
        </w:tc>
      </w:tr>
      <w:tr w:rsidR="007A79FD" w:rsidRPr="00DF438B" w14:paraId="0E39FE0F"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7BEEE4CA"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Eelarve tulem</w:t>
            </w:r>
          </w:p>
        </w:tc>
        <w:tc>
          <w:tcPr>
            <w:tcW w:w="1134" w:type="dxa"/>
            <w:tcBorders>
              <w:top w:val="nil"/>
              <w:left w:val="nil"/>
              <w:bottom w:val="single" w:sz="4" w:space="0" w:color="auto"/>
              <w:right w:val="single" w:sz="4" w:space="0" w:color="auto"/>
            </w:tcBorders>
            <w:shd w:val="clear" w:color="000000" w:fill="C0C0C0"/>
            <w:vAlign w:val="bottom"/>
            <w:hideMark/>
          </w:tcPr>
          <w:p w14:paraId="16CC026F" w14:textId="18251BA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-437 888</w:t>
            </w:r>
          </w:p>
        </w:tc>
        <w:tc>
          <w:tcPr>
            <w:tcW w:w="1134" w:type="dxa"/>
            <w:tcBorders>
              <w:top w:val="nil"/>
              <w:left w:val="nil"/>
              <w:bottom w:val="single" w:sz="4" w:space="0" w:color="auto"/>
              <w:right w:val="single" w:sz="4" w:space="0" w:color="auto"/>
            </w:tcBorders>
            <w:shd w:val="clear" w:color="000000" w:fill="C0C0C0"/>
            <w:vAlign w:val="bottom"/>
            <w:hideMark/>
          </w:tcPr>
          <w:p w14:paraId="2B862947" w14:textId="3140885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-3 676 479</w:t>
            </w:r>
          </w:p>
        </w:tc>
        <w:tc>
          <w:tcPr>
            <w:tcW w:w="992" w:type="dxa"/>
            <w:tcBorders>
              <w:top w:val="nil"/>
              <w:left w:val="nil"/>
              <w:bottom w:val="single" w:sz="4" w:space="0" w:color="auto"/>
              <w:right w:val="single" w:sz="4" w:space="0" w:color="auto"/>
            </w:tcBorders>
            <w:shd w:val="clear" w:color="000000" w:fill="C0C0C0"/>
            <w:vAlign w:val="bottom"/>
            <w:hideMark/>
          </w:tcPr>
          <w:p w14:paraId="54EA512C" w14:textId="25BCF19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-447 655</w:t>
            </w:r>
          </w:p>
        </w:tc>
        <w:tc>
          <w:tcPr>
            <w:tcW w:w="993" w:type="dxa"/>
            <w:tcBorders>
              <w:top w:val="nil"/>
              <w:left w:val="nil"/>
              <w:bottom w:val="single" w:sz="4" w:space="0" w:color="auto"/>
              <w:right w:val="single" w:sz="4" w:space="0" w:color="auto"/>
            </w:tcBorders>
            <w:shd w:val="clear" w:color="000000" w:fill="C0C0C0"/>
            <w:vAlign w:val="bottom"/>
            <w:hideMark/>
          </w:tcPr>
          <w:p w14:paraId="3C38F0A8" w14:textId="3D8381F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211 845</w:t>
            </w:r>
          </w:p>
        </w:tc>
        <w:tc>
          <w:tcPr>
            <w:tcW w:w="992" w:type="dxa"/>
            <w:tcBorders>
              <w:top w:val="nil"/>
              <w:left w:val="nil"/>
              <w:bottom w:val="single" w:sz="4" w:space="0" w:color="auto"/>
              <w:right w:val="single" w:sz="4" w:space="0" w:color="auto"/>
            </w:tcBorders>
            <w:shd w:val="clear" w:color="000000" w:fill="C0C0C0"/>
            <w:vAlign w:val="bottom"/>
            <w:hideMark/>
          </w:tcPr>
          <w:p w14:paraId="6F75378B" w14:textId="0EF3ECD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-555 655</w:t>
            </w:r>
          </w:p>
        </w:tc>
        <w:tc>
          <w:tcPr>
            <w:tcW w:w="957" w:type="dxa"/>
            <w:tcBorders>
              <w:top w:val="nil"/>
              <w:left w:val="nil"/>
              <w:bottom w:val="single" w:sz="4" w:space="0" w:color="auto"/>
              <w:right w:val="single" w:sz="8" w:space="0" w:color="auto"/>
            </w:tcBorders>
            <w:shd w:val="clear" w:color="000000" w:fill="C0C0C0"/>
            <w:vAlign w:val="bottom"/>
            <w:hideMark/>
          </w:tcPr>
          <w:p w14:paraId="7EE0B984" w14:textId="7D333C4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-783 155</w:t>
            </w:r>
          </w:p>
        </w:tc>
      </w:tr>
      <w:tr w:rsidR="007A79FD" w:rsidRPr="00DF438B" w14:paraId="186F2D15"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61D437B9"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Finantseerimistegevus</w:t>
            </w:r>
          </w:p>
        </w:tc>
        <w:tc>
          <w:tcPr>
            <w:tcW w:w="1134" w:type="dxa"/>
            <w:tcBorders>
              <w:top w:val="nil"/>
              <w:left w:val="nil"/>
              <w:bottom w:val="single" w:sz="4" w:space="0" w:color="auto"/>
              <w:right w:val="single" w:sz="4" w:space="0" w:color="auto"/>
            </w:tcBorders>
            <w:shd w:val="clear" w:color="000000" w:fill="C0C0C0"/>
            <w:vAlign w:val="bottom"/>
            <w:hideMark/>
          </w:tcPr>
          <w:p w14:paraId="256AAFD7" w14:textId="61B97CB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342 403</w:t>
            </w:r>
          </w:p>
        </w:tc>
        <w:tc>
          <w:tcPr>
            <w:tcW w:w="1134" w:type="dxa"/>
            <w:tcBorders>
              <w:top w:val="nil"/>
              <w:left w:val="nil"/>
              <w:bottom w:val="single" w:sz="4" w:space="0" w:color="auto"/>
              <w:right w:val="single" w:sz="4" w:space="0" w:color="auto"/>
            </w:tcBorders>
            <w:shd w:val="clear" w:color="000000" w:fill="C0C0C0"/>
            <w:vAlign w:val="bottom"/>
            <w:hideMark/>
          </w:tcPr>
          <w:p w14:paraId="08E899B5" w14:textId="256361E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3 350 000</w:t>
            </w:r>
          </w:p>
        </w:tc>
        <w:tc>
          <w:tcPr>
            <w:tcW w:w="992" w:type="dxa"/>
            <w:tcBorders>
              <w:top w:val="nil"/>
              <w:left w:val="nil"/>
              <w:bottom w:val="single" w:sz="4" w:space="0" w:color="auto"/>
              <w:right w:val="single" w:sz="4" w:space="0" w:color="auto"/>
            </w:tcBorders>
            <w:shd w:val="clear" w:color="000000" w:fill="C0C0C0"/>
            <w:vAlign w:val="bottom"/>
            <w:hideMark/>
          </w:tcPr>
          <w:p w14:paraId="5E5D7CFC" w14:textId="16C90EF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-360 000</w:t>
            </w:r>
          </w:p>
        </w:tc>
        <w:tc>
          <w:tcPr>
            <w:tcW w:w="993" w:type="dxa"/>
            <w:tcBorders>
              <w:top w:val="nil"/>
              <w:left w:val="nil"/>
              <w:bottom w:val="single" w:sz="4" w:space="0" w:color="auto"/>
              <w:right w:val="single" w:sz="4" w:space="0" w:color="auto"/>
            </w:tcBorders>
            <w:shd w:val="clear" w:color="000000" w:fill="C0C0C0"/>
            <w:vAlign w:val="bottom"/>
            <w:hideMark/>
          </w:tcPr>
          <w:p w14:paraId="4390AD48" w14:textId="24BF221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-670 000</w:t>
            </w:r>
          </w:p>
        </w:tc>
        <w:tc>
          <w:tcPr>
            <w:tcW w:w="992" w:type="dxa"/>
            <w:tcBorders>
              <w:top w:val="nil"/>
              <w:left w:val="nil"/>
              <w:bottom w:val="single" w:sz="4" w:space="0" w:color="auto"/>
              <w:right w:val="single" w:sz="4" w:space="0" w:color="auto"/>
            </w:tcBorders>
            <w:shd w:val="clear" w:color="000000" w:fill="C0C0C0"/>
            <w:vAlign w:val="bottom"/>
            <w:hideMark/>
          </w:tcPr>
          <w:p w14:paraId="205485EA" w14:textId="045B4E3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300 000</w:t>
            </w:r>
          </w:p>
        </w:tc>
        <w:tc>
          <w:tcPr>
            <w:tcW w:w="957" w:type="dxa"/>
            <w:tcBorders>
              <w:top w:val="nil"/>
              <w:left w:val="nil"/>
              <w:bottom w:val="single" w:sz="4" w:space="0" w:color="auto"/>
              <w:right w:val="single" w:sz="8" w:space="0" w:color="auto"/>
            </w:tcBorders>
            <w:shd w:val="clear" w:color="000000" w:fill="C0C0C0"/>
            <w:vAlign w:val="bottom"/>
            <w:hideMark/>
          </w:tcPr>
          <w:p w14:paraId="65A224EB" w14:textId="72DA205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250 000</w:t>
            </w:r>
          </w:p>
        </w:tc>
      </w:tr>
      <w:tr w:rsidR="007A79FD" w:rsidRPr="00DF438B" w14:paraId="1C0381F9"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7C212CB5"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Likviidsete varade muutus (+ suurenemine, - vähenemine)</w:t>
            </w:r>
          </w:p>
        </w:tc>
        <w:tc>
          <w:tcPr>
            <w:tcW w:w="1134" w:type="dxa"/>
            <w:tcBorders>
              <w:top w:val="nil"/>
              <w:left w:val="nil"/>
              <w:bottom w:val="single" w:sz="4" w:space="0" w:color="auto"/>
              <w:right w:val="single" w:sz="4" w:space="0" w:color="auto"/>
            </w:tcBorders>
            <w:shd w:val="clear" w:color="000000" w:fill="C0C0C0"/>
            <w:vAlign w:val="bottom"/>
            <w:hideMark/>
          </w:tcPr>
          <w:p w14:paraId="1FBD10CB" w14:textId="7E8E767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-204 936</w:t>
            </w:r>
          </w:p>
        </w:tc>
        <w:tc>
          <w:tcPr>
            <w:tcW w:w="1134" w:type="dxa"/>
            <w:tcBorders>
              <w:top w:val="nil"/>
              <w:left w:val="nil"/>
              <w:bottom w:val="single" w:sz="4" w:space="0" w:color="auto"/>
              <w:right w:val="single" w:sz="4" w:space="0" w:color="auto"/>
            </w:tcBorders>
            <w:shd w:val="clear" w:color="000000" w:fill="C0C0C0"/>
            <w:vAlign w:val="bottom"/>
            <w:hideMark/>
          </w:tcPr>
          <w:p w14:paraId="333A0B19" w14:textId="00F2288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-326 479</w:t>
            </w:r>
          </w:p>
        </w:tc>
        <w:tc>
          <w:tcPr>
            <w:tcW w:w="992" w:type="dxa"/>
            <w:tcBorders>
              <w:top w:val="nil"/>
              <w:left w:val="nil"/>
              <w:bottom w:val="single" w:sz="4" w:space="0" w:color="auto"/>
              <w:right w:val="single" w:sz="4" w:space="0" w:color="auto"/>
            </w:tcBorders>
            <w:shd w:val="clear" w:color="000000" w:fill="C0C0C0"/>
            <w:vAlign w:val="bottom"/>
            <w:hideMark/>
          </w:tcPr>
          <w:p w14:paraId="54C87F45" w14:textId="3CFF79D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-807 655</w:t>
            </w:r>
          </w:p>
        </w:tc>
        <w:tc>
          <w:tcPr>
            <w:tcW w:w="993" w:type="dxa"/>
            <w:tcBorders>
              <w:top w:val="nil"/>
              <w:left w:val="nil"/>
              <w:bottom w:val="single" w:sz="4" w:space="0" w:color="auto"/>
              <w:right w:val="single" w:sz="4" w:space="0" w:color="auto"/>
            </w:tcBorders>
            <w:shd w:val="clear" w:color="000000" w:fill="C0C0C0"/>
            <w:vAlign w:val="bottom"/>
            <w:hideMark/>
          </w:tcPr>
          <w:p w14:paraId="2AC754F5" w14:textId="6B645B4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-458 155</w:t>
            </w:r>
          </w:p>
        </w:tc>
        <w:tc>
          <w:tcPr>
            <w:tcW w:w="992" w:type="dxa"/>
            <w:tcBorders>
              <w:top w:val="nil"/>
              <w:left w:val="nil"/>
              <w:bottom w:val="single" w:sz="4" w:space="0" w:color="auto"/>
              <w:right w:val="single" w:sz="4" w:space="0" w:color="auto"/>
            </w:tcBorders>
            <w:shd w:val="clear" w:color="000000" w:fill="C0C0C0"/>
            <w:vAlign w:val="bottom"/>
            <w:hideMark/>
          </w:tcPr>
          <w:p w14:paraId="3C12FB25" w14:textId="30AE04E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-255 655</w:t>
            </w:r>
          </w:p>
        </w:tc>
        <w:tc>
          <w:tcPr>
            <w:tcW w:w="957" w:type="dxa"/>
            <w:tcBorders>
              <w:top w:val="nil"/>
              <w:left w:val="nil"/>
              <w:bottom w:val="single" w:sz="4" w:space="0" w:color="auto"/>
              <w:right w:val="single" w:sz="8" w:space="0" w:color="auto"/>
            </w:tcBorders>
            <w:shd w:val="clear" w:color="000000" w:fill="C0C0C0"/>
            <w:vAlign w:val="bottom"/>
            <w:hideMark/>
          </w:tcPr>
          <w:p w14:paraId="3F398080" w14:textId="5773525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-533 155</w:t>
            </w:r>
          </w:p>
        </w:tc>
      </w:tr>
      <w:tr w:rsidR="007A79FD" w:rsidRPr="00DF438B" w14:paraId="78F226D3"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4D9DEE45"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lastRenderedPageBreak/>
              <w:t>Nõuete ja kohustuste saldode muutus (+/-)</w:t>
            </w:r>
          </w:p>
        </w:tc>
        <w:tc>
          <w:tcPr>
            <w:tcW w:w="1134" w:type="dxa"/>
            <w:tcBorders>
              <w:top w:val="nil"/>
              <w:left w:val="nil"/>
              <w:bottom w:val="single" w:sz="4" w:space="0" w:color="auto"/>
              <w:right w:val="single" w:sz="4" w:space="0" w:color="auto"/>
            </w:tcBorders>
            <w:shd w:val="clear" w:color="000000" w:fill="C0C0C0"/>
            <w:vAlign w:val="bottom"/>
            <w:hideMark/>
          </w:tcPr>
          <w:p w14:paraId="3ECAAB7A" w14:textId="6F0C4AC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-109 451</w:t>
            </w:r>
          </w:p>
        </w:tc>
        <w:tc>
          <w:tcPr>
            <w:tcW w:w="1134" w:type="dxa"/>
            <w:tcBorders>
              <w:top w:val="nil"/>
              <w:left w:val="nil"/>
              <w:bottom w:val="single" w:sz="4" w:space="0" w:color="auto"/>
              <w:right w:val="single" w:sz="4" w:space="0" w:color="auto"/>
            </w:tcBorders>
            <w:shd w:val="clear" w:color="000000" w:fill="C0C0C0"/>
            <w:vAlign w:val="bottom"/>
            <w:hideMark/>
          </w:tcPr>
          <w:p w14:paraId="00213C12" w14:textId="32497E9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160A1C5D" w14:textId="1AEF6D1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1CEEDA81" w14:textId="363401F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124149FC" w14:textId="244F9B8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57" w:type="dxa"/>
            <w:tcBorders>
              <w:top w:val="nil"/>
              <w:left w:val="nil"/>
              <w:bottom w:val="single" w:sz="4" w:space="0" w:color="auto"/>
              <w:right w:val="single" w:sz="8" w:space="0" w:color="auto"/>
            </w:tcBorders>
            <w:shd w:val="clear" w:color="000000" w:fill="C0C0C0"/>
            <w:vAlign w:val="bottom"/>
            <w:hideMark/>
          </w:tcPr>
          <w:p w14:paraId="6DBFFA4C" w14:textId="715C39A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r>
      <w:tr w:rsidR="007A79FD" w:rsidRPr="00DF438B" w14:paraId="470D5028" w14:textId="77777777" w:rsidTr="0063125B">
        <w:trPr>
          <w:trHeight w:val="255"/>
        </w:trPr>
        <w:tc>
          <w:tcPr>
            <w:tcW w:w="2967" w:type="dxa"/>
            <w:tcBorders>
              <w:top w:val="nil"/>
              <w:left w:val="single" w:sz="8" w:space="0" w:color="auto"/>
              <w:bottom w:val="single" w:sz="4" w:space="0" w:color="auto"/>
              <w:right w:val="single" w:sz="4" w:space="0" w:color="auto"/>
            </w:tcBorders>
            <w:noWrap/>
            <w:vAlign w:val="bottom"/>
            <w:hideMark/>
          </w:tcPr>
          <w:p w14:paraId="7CC8582C" w14:textId="77777777" w:rsidR="007A79FD" w:rsidRPr="00DF438B" w:rsidRDefault="007A79FD" w:rsidP="007A79FD">
            <w:pPr>
              <w:spacing w:after="0" w:line="240" w:lineRule="auto"/>
              <w:rPr>
                <w:rFonts w:ascii="Arial" w:eastAsia="Times New Roman" w:hAnsi="Arial" w:cs="Arial"/>
                <w:sz w:val="16"/>
                <w:szCs w:val="16"/>
                <w:lang w:eastAsia="et-EE"/>
              </w:rPr>
            </w:pPr>
            <w:r w:rsidRPr="00DF438B">
              <w:rPr>
                <w:rFonts w:ascii="Arial" w:eastAsia="Times New Roman" w:hAnsi="Arial" w:cs="Arial"/>
                <w:sz w:val="16"/>
                <w:szCs w:val="16"/>
                <w:lang w:eastAsia="et-EE"/>
              </w:rPr>
              <w:t> </w:t>
            </w:r>
          </w:p>
        </w:tc>
        <w:tc>
          <w:tcPr>
            <w:tcW w:w="1134" w:type="dxa"/>
            <w:tcBorders>
              <w:top w:val="nil"/>
              <w:left w:val="nil"/>
              <w:bottom w:val="single" w:sz="4" w:space="0" w:color="auto"/>
              <w:right w:val="single" w:sz="4" w:space="0" w:color="auto"/>
            </w:tcBorders>
            <w:shd w:val="clear" w:color="000000" w:fill="C0C0C0"/>
            <w:noWrap/>
            <w:vAlign w:val="bottom"/>
            <w:hideMark/>
          </w:tcPr>
          <w:p w14:paraId="2CEB8300" w14:textId="4FDB3FDE"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1134" w:type="dxa"/>
            <w:tcBorders>
              <w:top w:val="nil"/>
              <w:left w:val="nil"/>
              <w:bottom w:val="single" w:sz="4" w:space="0" w:color="auto"/>
              <w:right w:val="single" w:sz="4" w:space="0" w:color="auto"/>
            </w:tcBorders>
            <w:shd w:val="clear" w:color="000000" w:fill="C0C0C0"/>
            <w:noWrap/>
            <w:vAlign w:val="bottom"/>
            <w:hideMark/>
          </w:tcPr>
          <w:p w14:paraId="620D69F2" w14:textId="6654DA90"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37A645AD" w14:textId="37098360"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C0C0C0"/>
            <w:noWrap/>
            <w:vAlign w:val="bottom"/>
            <w:hideMark/>
          </w:tcPr>
          <w:p w14:paraId="00CBD2BF" w14:textId="75F07E7F"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26609526" w14:textId="6005056F"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57" w:type="dxa"/>
            <w:tcBorders>
              <w:top w:val="nil"/>
              <w:left w:val="nil"/>
              <w:bottom w:val="single" w:sz="4" w:space="0" w:color="auto"/>
              <w:right w:val="single" w:sz="8" w:space="0" w:color="auto"/>
            </w:tcBorders>
            <w:shd w:val="clear" w:color="000000" w:fill="C0C0C0"/>
            <w:noWrap/>
            <w:vAlign w:val="bottom"/>
            <w:hideMark/>
          </w:tcPr>
          <w:p w14:paraId="62468947" w14:textId="2B0F1C32"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r>
      <w:tr w:rsidR="007A79FD" w:rsidRPr="00DF438B" w14:paraId="6130DC8E"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64C8EB24"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Likviidsete varade suunamata jääk aasta lõpuks</w:t>
            </w:r>
          </w:p>
        </w:tc>
        <w:tc>
          <w:tcPr>
            <w:tcW w:w="1134" w:type="dxa"/>
            <w:tcBorders>
              <w:top w:val="nil"/>
              <w:left w:val="nil"/>
              <w:bottom w:val="single" w:sz="4" w:space="0" w:color="auto"/>
              <w:right w:val="single" w:sz="4" w:space="0" w:color="auto"/>
            </w:tcBorders>
            <w:shd w:val="clear" w:color="000000" w:fill="C0C0C0"/>
            <w:vAlign w:val="bottom"/>
            <w:hideMark/>
          </w:tcPr>
          <w:p w14:paraId="0AF1B167" w14:textId="4ECDE5C5"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738 407</w:t>
            </w:r>
          </w:p>
        </w:tc>
        <w:tc>
          <w:tcPr>
            <w:tcW w:w="1134" w:type="dxa"/>
            <w:tcBorders>
              <w:top w:val="nil"/>
              <w:left w:val="nil"/>
              <w:bottom w:val="single" w:sz="4" w:space="0" w:color="auto"/>
              <w:right w:val="single" w:sz="4" w:space="0" w:color="auto"/>
            </w:tcBorders>
            <w:shd w:val="clear" w:color="000000" w:fill="C0C0C0"/>
            <w:noWrap/>
            <w:vAlign w:val="bottom"/>
            <w:hideMark/>
          </w:tcPr>
          <w:p w14:paraId="752F706A" w14:textId="02711F25"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411 928</w:t>
            </w:r>
          </w:p>
        </w:tc>
        <w:tc>
          <w:tcPr>
            <w:tcW w:w="992" w:type="dxa"/>
            <w:tcBorders>
              <w:top w:val="nil"/>
              <w:left w:val="nil"/>
              <w:bottom w:val="single" w:sz="4" w:space="0" w:color="auto"/>
              <w:right w:val="single" w:sz="4" w:space="0" w:color="auto"/>
            </w:tcBorders>
            <w:shd w:val="clear" w:color="000000" w:fill="FFFF00"/>
            <w:noWrap/>
            <w:vAlign w:val="bottom"/>
            <w:hideMark/>
          </w:tcPr>
          <w:p w14:paraId="37F894F5" w14:textId="348833C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-395 727</w:t>
            </w:r>
          </w:p>
        </w:tc>
        <w:tc>
          <w:tcPr>
            <w:tcW w:w="993" w:type="dxa"/>
            <w:tcBorders>
              <w:top w:val="nil"/>
              <w:left w:val="nil"/>
              <w:bottom w:val="single" w:sz="4" w:space="0" w:color="auto"/>
              <w:right w:val="single" w:sz="4" w:space="0" w:color="auto"/>
            </w:tcBorders>
            <w:shd w:val="clear" w:color="000000" w:fill="FFFF00"/>
            <w:noWrap/>
            <w:vAlign w:val="bottom"/>
            <w:hideMark/>
          </w:tcPr>
          <w:p w14:paraId="56775DFC" w14:textId="060D9FF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-853 882</w:t>
            </w:r>
          </w:p>
        </w:tc>
        <w:tc>
          <w:tcPr>
            <w:tcW w:w="992" w:type="dxa"/>
            <w:tcBorders>
              <w:top w:val="nil"/>
              <w:left w:val="nil"/>
              <w:bottom w:val="single" w:sz="4" w:space="0" w:color="auto"/>
              <w:right w:val="single" w:sz="4" w:space="0" w:color="auto"/>
            </w:tcBorders>
            <w:shd w:val="clear" w:color="000000" w:fill="FFFF00"/>
            <w:noWrap/>
            <w:vAlign w:val="bottom"/>
            <w:hideMark/>
          </w:tcPr>
          <w:p w14:paraId="3C5D645D" w14:textId="7D9749B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-1 109 537</w:t>
            </w:r>
          </w:p>
        </w:tc>
        <w:tc>
          <w:tcPr>
            <w:tcW w:w="957" w:type="dxa"/>
            <w:tcBorders>
              <w:top w:val="nil"/>
              <w:left w:val="nil"/>
              <w:bottom w:val="single" w:sz="4" w:space="0" w:color="auto"/>
              <w:right w:val="single" w:sz="8" w:space="0" w:color="auto"/>
            </w:tcBorders>
            <w:shd w:val="clear" w:color="000000" w:fill="FFFF00"/>
            <w:noWrap/>
            <w:vAlign w:val="bottom"/>
            <w:hideMark/>
          </w:tcPr>
          <w:p w14:paraId="65E01920" w14:textId="4CCAFD4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-1 642 692</w:t>
            </w:r>
          </w:p>
        </w:tc>
      </w:tr>
      <w:tr w:rsidR="007A79FD" w:rsidRPr="00DF438B" w14:paraId="3B187FAF" w14:textId="77777777" w:rsidTr="0063125B">
        <w:trPr>
          <w:trHeight w:val="450"/>
        </w:trPr>
        <w:tc>
          <w:tcPr>
            <w:tcW w:w="2967" w:type="dxa"/>
            <w:tcBorders>
              <w:top w:val="nil"/>
              <w:left w:val="single" w:sz="8" w:space="0" w:color="auto"/>
              <w:bottom w:val="single" w:sz="4" w:space="0" w:color="auto"/>
              <w:right w:val="single" w:sz="4" w:space="0" w:color="auto"/>
            </w:tcBorders>
            <w:hideMark/>
          </w:tcPr>
          <w:p w14:paraId="2A8A1E10"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Võlakohustused kokku aasta lõpu seisuga</w:t>
            </w:r>
          </w:p>
        </w:tc>
        <w:tc>
          <w:tcPr>
            <w:tcW w:w="1134" w:type="dxa"/>
            <w:tcBorders>
              <w:top w:val="nil"/>
              <w:left w:val="nil"/>
              <w:bottom w:val="single" w:sz="4" w:space="0" w:color="auto"/>
              <w:right w:val="single" w:sz="4" w:space="0" w:color="auto"/>
            </w:tcBorders>
            <w:shd w:val="clear" w:color="000000" w:fill="C0C0C0"/>
            <w:vAlign w:val="bottom"/>
            <w:hideMark/>
          </w:tcPr>
          <w:p w14:paraId="0FB00390" w14:textId="42E4D53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7 793 948</w:t>
            </w:r>
          </w:p>
        </w:tc>
        <w:tc>
          <w:tcPr>
            <w:tcW w:w="1134" w:type="dxa"/>
            <w:tcBorders>
              <w:top w:val="nil"/>
              <w:left w:val="nil"/>
              <w:bottom w:val="single" w:sz="4" w:space="0" w:color="auto"/>
              <w:right w:val="single" w:sz="4" w:space="0" w:color="auto"/>
            </w:tcBorders>
            <w:shd w:val="clear" w:color="000000" w:fill="C0C0C0"/>
            <w:vAlign w:val="bottom"/>
            <w:hideMark/>
          </w:tcPr>
          <w:p w14:paraId="6E85642E" w14:textId="62E7145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11 128 033</w:t>
            </w:r>
          </w:p>
        </w:tc>
        <w:tc>
          <w:tcPr>
            <w:tcW w:w="992" w:type="dxa"/>
            <w:tcBorders>
              <w:top w:val="nil"/>
              <w:left w:val="nil"/>
              <w:bottom w:val="single" w:sz="4" w:space="0" w:color="auto"/>
              <w:right w:val="single" w:sz="4" w:space="0" w:color="auto"/>
            </w:tcBorders>
            <w:shd w:val="clear" w:color="000000" w:fill="C0C0C0"/>
            <w:vAlign w:val="bottom"/>
            <w:hideMark/>
          </w:tcPr>
          <w:p w14:paraId="0E6133BF" w14:textId="2ACBEDC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10 758 775</w:t>
            </w:r>
          </w:p>
        </w:tc>
        <w:tc>
          <w:tcPr>
            <w:tcW w:w="993" w:type="dxa"/>
            <w:tcBorders>
              <w:top w:val="nil"/>
              <w:left w:val="nil"/>
              <w:bottom w:val="single" w:sz="4" w:space="0" w:color="auto"/>
              <w:right w:val="single" w:sz="4" w:space="0" w:color="auto"/>
            </w:tcBorders>
            <w:shd w:val="clear" w:color="000000" w:fill="C0C0C0"/>
            <w:vAlign w:val="bottom"/>
            <w:hideMark/>
          </w:tcPr>
          <w:p w14:paraId="420AE3C1" w14:textId="6C9ACEA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10 084 431</w:t>
            </w:r>
          </w:p>
        </w:tc>
        <w:tc>
          <w:tcPr>
            <w:tcW w:w="992" w:type="dxa"/>
            <w:tcBorders>
              <w:top w:val="nil"/>
              <w:left w:val="nil"/>
              <w:bottom w:val="single" w:sz="4" w:space="0" w:color="auto"/>
              <w:right w:val="single" w:sz="4" w:space="0" w:color="auto"/>
            </w:tcBorders>
            <w:shd w:val="clear" w:color="000000" w:fill="C0C0C0"/>
            <w:vAlign w:val="bottom"/>
            <w:hideMark/>
          </w:tcPr>
          <w:p w14:paraId="36D033E3" w14:textId="4609C2B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10 384 401</w:t>
            </w:r>
          </w:p>
        </w:tc>
        <w:tc>
          <w:tcPr>
            <w:tcW w:w="957" w:type="dxa"/>
            <w:tcBorders>
              <w:top w:val="nil"/>
              <w:left w:val="nil"/>
              <w:bottom w:val="single" w:sz="4" w:space="0" w:color="auto"/>
              <w:right w:val="single" w:sz="8" w:space="0" w:color="auto"/>
            </w:tcBorders>
            <w:shd w:val="clear" w:color="000000" w:fill="C0C0C0"/>
            <w:vAlign w:val="bottom"/>
            <w:hideMark/>
          </w:tcPr>
          <w:p w14:paraId="6C635DF5" w14:textId="3CC633D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10 634 371</w:t>
            </w:r>
          </w:p>
        </w:tc>
      </w:tr>
      <w:tr w:rsidR="007A79FD" w:rsidRPr="00DF438B" w14:paraId="1E23AC8B" w14:textId="77777777" w:rsidTr="0063125B">
        <w:trPr>
          <w:trHeight w:val="675"/>
        </w:trPr>
        <w:tc>
          <w:tcPr>
            <w:tcW w:w="2967" w:type="dxa"/>
            <w:tcBorders>
              <w:top w:val="nil"/>
              <w:left w:val="single" w:sz="8" w:space="0" w:color="auto"/>
              <w:bottom w:val="single" w:sz="4" w:space="0" w:color="auto"/>
              <w:right w:val="single" w:sz="4" w:space="0" w:color="auto"/>
            </w:tcBorders>
            <w:hideMark/>
          </w:tcPr>
          <w:p w14:paraId="35E723D5" w14:textId="77777777" w:rsidR="007A79FD" w:rsidRPr="00DF438B" w:rsidRDefault="007A79FD" w:rsidP="007A79FD">
            <w:pPr>
              <w:spacing w:after="0" w:line="240" w:lineRule="auto"/>
              <w:rPr>
                <w:rFonts w:ascii="Arial" w:eastAsia="Times New Roman" w:hAnsi="Arial" w:cs="Arial"/>
                <w:sz w:val="16"/>
                <w:szCs w:val="16"/>
                <w:lang w:eastAsia="et-EE"/>
              </w:rPr>
            </w:pPr>
            <w:r w:rsidRPr="00DF438B">
              <w:rPr>
                <w:rFonts w:ascii="Arial" w:eastAsia="Times New Roman" w:hAnsi="Arial" w:cs="Arial"/>
                <w:sz w:val="16"/>
                <w:szCs w:val="16"/>
                <w:lang w:eastAsia="et-EE"/>
              </w:rPr>
              <w:t xml:space="preserve">    sh kohustused, mille võrra võib ületada netovõlakoormuse piirmäära (arvestusüksuse väline)</w:t>
            </w:r>
          </w:p>
        </w:tc>
        <w:tc>
          <w:tcPr>
            <w:tcW w:w="1134" w:type="dxa"/>
            <w:tcBorders>
              <w:top w:val="nil"/>
              <w:left w:val="nil"/>
              <w:bottom w:val="single" w:sz="4" w:space="0" w:color="auto"/>
              <w:right w:val="single" w:sz="4" w:space="0" w:color="auto"/>
            </w:tcBorders>
            <w:shd w:val="clear" w:color="000000" w:fill="C0C0C0"/>
            <w:vAlign w:val="bottom"/>
            <w:hideMark/>
          </w:tcPr>
          <w:p w14:paraId="7F567240" w14:textId="1F7E2AA8"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1134" w:type="dxa"/>
            <w:tcBorders>
              <w:top w:val="nil"/>
              <w:left w:val="nil"/>
              <w:bottom w:val="single" w:sz="4" w:space="0" w:color="auto"/>
              <w:right w:val="single" w:sz="4" w:space="0" w:color="auto"/>
            </w:tcBorders>
            <w:shd w:val="clear" w:color="000000" w:fill="C0C0C0"/>
            <w:vAlign w:val="bottom"/>
            <w:hideMark/>
          </w:tcPr>
          <w:p w14:paraId="3269F338" w14:textId="4CBDA0B1"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25A46976" w14:textId="6FAB81D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2F6E9D99" w14:textId="6546EAF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41A0C63B" w14:textId="3452F645"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57" w:type="dxa"/>
            <w:tcBorders>
              <w:top w:val="nil"/>
              <w:left w:val="nil"/>
              <w:bottom w:val="single" w:sz="4" w:space="0" w:color="auto"/>
              <w:right w:val="single" w:sz="8" w:space="0" w:color="auto"/>
            </w:tcBorders>
            <w:shd w:val="clear" w:color="000000" w:fill="C0C0C0"/>
            <w:vAlign w:val="bottom"/>
            <w:hideMark/>
          </w:tcPr>
          <w:p w14:paraId="4FE1A27E" w14:textId="42776C3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r>
      <w:tr w:rsidR="007A79FD" w:rsidRPr="00DF438B" w14:paraId="0E4AE23F"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599F1222"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 (eurodes)</w:t>
            </w:r>
          </w:p>
        </w:tc>
        <w:tc>
          <w:tcPr>
            <w:tcW w:w="1134" w:type="dxa"/>
            <w:tcBorders>
              <w:top w:val="nil"/>
              <w:left w:val="nil"/>
              <w:bottom w:val="single" w:sz="4" w:space="0" w:color="auto"/>
              <w:right w:val="nil"/>
            </w:tcBorders>
            <w:shd w:val="clear" w:color="000000" w:fill="C0C0C0"/>
            <w:vAlign w:val="bottom"/>
            <w:hideMark/>
          </w:tcPr>
          <w:p w14:paraId="468780B0" w14:textId="7D2AA5B9"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7 055 541</w:t>
            </w:r>
          </w:p>
        </w:tc>
        <w:tc>
          <w:tcPr>
            <w:tcW w:w="1134" w:type="dxa"/>
            <w:tcBorders>
              <w:top w:val="nil"/>
              <w:left w:val="single" w:sz="4" w:space="0" w:color="auto"/>
              <w:bottom w:val="single" w:sz="4" w:space="0" w:color="auto"/>
              <w:right w:val="nil"/>
            </w:tcBorders>
            <w:shd w:val="clear" w:color="000000" w:fill="C0C0C0"/>
            <w:vAlign w:val="bottom"/>
            <w:hideMark/>
          </w:tcPr>
          <w:p w14:paraId="5760ADB6" w14:textId="60A1DBC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10 716 105</w:t>
            </w:r>
          </w:p>
        </w:tc>
        <w:tc>
          <w:tcPr>
            <w:tcW w:w="992" w:type="dxa"/>
            <w:tcBorders>
              <w:top w:val="nil"/>
              <w:left w:val="single" w:sz="4" w:space="0" w:color="auto"/>
              <w:bottom w:val="single" w:sz="4" w:space="0" w:color="auto"/>
              <w:right w:val="nil"/>
            </w:tcBorders>
            <w:shd w:val="clear" w:color="000000" w:fill="C0C0C0"/>
            <w:vAlign w:val="bottom"/>
            <w:hideMark/>
          </w:tcPr>
          <w:p w14:paraId="32F50DCA" w14:textId="236B2EE4"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11 154 502</w:t>
            </w:r>
          </w:p>
        </w:tc>
        <w:tc>
          <w:tcPr>
            <w:tcW w:w="993" w:type="dxa"/>
            <w:tcBorders>
              <w:top w:val="nil"/>
              <w:left w:val="single" w:sz="4" w:space="0" w:color="auto"/>
              <w:bottom w:val="single" w:sz="4" w:space="0" w:color="auto"/>
              <w:right w:val="nil"/>
            </w:tcBorders>
            <w:shd w:val="clear" w:color="000000" w:fill="C0C0C0"/>
            <w:vAlign w:val="bottom"/>
            <w:hideMark/>
          </w:tcPr>
          <w:p w14:paraId="7E1EBCB8" w14:textId="32B1A03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10 938 313</w:t>
            </w:r>
          </w:p>
        </w:tc>
        <w:tc>
          <w:tcPr>
            <w:tcW w:w="992" w:type="dxa"/>
            <w:tcBorders>
              <w:top w:val="nil"/>
              <w:left w:val="single" w:sz="4" w:space="0" w:color="auto"/>
              <w:bottom w:val="single" w:sz="4" w:space="0" w:color="auto"/>
              <w:right w:val="nil"/>
            </w:tcBorders>
            <w:shd w:val="clear" w:color="000000" w:fill="C0C0C0"/>
            <w:vAlign w:val="bottom"/>
            <w:hideMark/>
          </w:tcPr>
          <w:p w14:paraId="7C3AE3D7" w14:textId="3C7B2A4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11 493 938</w:t>
            </w:r>
          </w:p>
        </w:tc>
        <w:tc>
          <w:tcPr>
            <w:tcW w:w="957" w:type="dxa"/>
            <w:tcBorders>
              <w:top w:val="nil"/>
              <w:left w:val="single" w:sz="4" w:space="0" w:color="auto"/>
              <w:bottom w:val="single" w:sz="4" w:space="0" w:color="auto"/>
              <w:right w:val="single" w:sz="8" w:space="0" w:color="auto"/>
            </w:tcBorders>
            <w:shd w:val="clear" w:color="000000" w:fill="C0C0C0"/>
            <w:vAlign w:val="bottom"/>
            <w:hideMark/>
          </w:tcPr>
          <w:p w14:paraId="7A4398D3" w14:textId="04D64C0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12 277 063</w:t>
            </w:r>
          </w:p>
        </w:tc>
      </w:tr>
      <w:tr w:rsidR="007A79FD" w:rsidRPr="00DF438B" w14:paraId="09BFCA5A"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69D64DA5"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 (%)</w:t>
            </w:r>
          </w:p>
        </w:tc>
        <w:tc>
          <w:tcPr>
            <w:tcW w:w="1134" w:type="dxa"/>
            <w:tcBorders>
              <w:top w:val="nil"/>
              <w:left w:val="nil"/>
              <w:bottom w:val="single" w:sz="4" w:space="0" w:color="auto"/>
              <w:right w:val="single" w:sz="4" w:space="0" w:color="auto"/>
            </w:tcBorders>
            <w:shd w:val="clear" w:color="000000" w:fill="C0C0C0"/>
            <w:vAlign w:val="bottom"/>
            <w:hideMark/>
          </w:tcPr>
          <w:p w14:paraId="5D6DAD13" w14:textId="155BCF59"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47,5%</w:t>
            </w:r>
          </w:p>
        </w:tc>
        <w:tc>
          <w:tcPr>
            <w:tcW w:w="1134" w:type="dxa"/>
            <w:tcBorders>
              <w:top w:val="nil"/>
              <w:left w:val="nil"/>
              <w:bottom w:val="single" w:sz="4" w:space="0" w:color="auto"/>
              <w:right w:val="single" w:sz="4" w:space="0" w:color="auto"/>
            </w:tcBorders>
            <w:shd w:val="clear" w:color="000000" w:fill="C0C0C0"/>
            <w:vAlign w:val="bottom"/>
            <w:hideMark/>
          </w:tcPr>
          <w:p w14:paraId="53958E96" w14:textId="4F1C0028"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68,8%</w:t>
            </w:r>
          </w:p>
        </w:tc>
        <w:tc>
          <w:tcPr>
            <w:tcW w:w="992" w:type="dxa"/>
            <w:tcBorders>
              <w:top w:val="nil"/>
              <w:left w:val="nil"/>
              <w:bottom w:val="single" w:sz="4" w:space="0" w:color="auto"/>
              <w:right w:val="single" w:sz="4" w:space="0" w:color="auto"/>
            </w:tcBorders>
            <w:shd w:val="clear" w:color="000000" w:fill="C0C0C0"/>
            <w:vAlign w:val="bottom"/>
            <w:hideMark/>
          </w:tcPr>
          <w:p w14:paraId="2B8C04C8" w14:textId="047897C7"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70,0%</w:t>
            </w:r>
          </w:p>
        </w:tc>
        <w:tc>
          <w:tcPr>
            <w:tcW w:w="993" w:type="dxa"/>
            <w:tcBorders>
              <w:top w:val="nil"/>
              <w:left w:val="nil"/>
              <w:bottom w:val="single" w:sz="4" w:space="0" w:color="auto"/>
              <w:right w:val="single" w:sz="4" w:space="0" w:color="auto"/>
            </w:tcBorders>
            <w:shd w:val="clear" w:color="000000" w:fill="C0C0C0"/>
            <w:vAlign w:val="bottom"/>
            <w:hideMark/>
          </w:tcPr>
          <w:p w14:paraId="35A042E6" w14:textId="7A34204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66,7%</w:t>
            </w:r>
          </w:p>
        </w:tc>
        <w:tc>
          <w:tcPr>
            <w:tcW w:w="992" w:type="dxa"/>
            <w:tcBorders>
              <w:top w:val="nil"/>
              <w:left w:val="nil"/>
              <w:bottom w:val="single" w:sz="4" w:space="0" w:color="auto"/>
              <w:right w:val="single" w:sz="4" w:space="0" w:color="auto"/>
            </w:tcBorders>
            <w:shd w:val="clear" w:color="000000" w:fill="C0C0C0"/>
            <w:vAlign w:val="bottom"/>
            <w:hideMark/>
          </w:tcPr>
          <w:p w14:paraId="60334E04" w14:textId="17D086E1"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68,0%</w:t>
            </w:r>
          </w:p>
        </w:tc>
        <w:tc>
          <w:tcPr>
            <w:tcW w:w="957" w:type="dxa"/>
            <w:tcBorders>
              <w:top w:val="nil"/>
              <w:left w:val="nil"/>
              <w:bottom w:val="single" w:sz="4" w:space="0" w:color="auto"/>
              <w:right w:val="single" w:sz="8" w:space="0" w:color="auto"/>
            </w:tcBorders>
            <w:shd w:val="clear" w:color="000000" w:fill="C0C0C0"/>
            <w:vAlign w:val="bottom"/>
            <w:hideMark/>
          </w:tcPr>
          <w:p w14:paraId="2B44CED7" w14:textId="005B2F0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70,6%</w:t>
            </w:r>
          </w:p>
        </w:tc>
      </w:tr>
      <w:tr w:rsidR="007A79FD" w:rsidRPr="00DF438B" w14:paraId="553B418D" w14:textId="77777777" w:rsidTr="0063125B">
        <w:trPr>
          <w:trHeight w:val="450"/>
        </w:trPr>
        <w:tc>
          <w:tcPr>
            <w:tcW w:w="2967" w:type="dxa"/>
            <w:tcBorders>
              <w:top w:val="nil"/>
              <w:left w:val="single" w:sz="8" w:space="0" w:color="auto"/>
              <w:bottom w:val="single" w:sz="4" w:space="0" w:color="auto"/>
              <w:right w:val="single" w:sz="4" w:space="0" w:color="auto"/>
            </w:tcBorders>
            <w:vAlign w:val="bottom"/>
            <w:hideMark/>
          </w:tcPr>
          <w:p w14:paraId="1DC293AC"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Netovõlakoormuse ülemmäär (eurodes)</w:t>
            </w:r>
          </w:p>
        </w:tc>
        <w:tc>
          <w:tcPr>
            <w:tcW w:w="1134" w:type="dxa"/>
            <w:tcBorders>
              <w:top w:val="nil"/>
              <w:left w:val="nil"/>
              <w:bottom w:val="single" w:sz="4" w:space="0" w:color="auto"/>
              <w:right w:val="single" w:sz="4" w:space="0" w:color="auto"/>
            </w:tcBorders>
            <w:shd w:val="clear" w:color="000000" w:fill="C0C0C0"/>
            <w:vAlign w:val="bottom"/>
            <w:hideMark/>
          </w:tcPr>
          <w:p w14:paraId="4CA7F112" w14:textId="521D0389"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11 892 052</w:t>
            </w:r>
          </w:p>
        </w:tc>
        <w:tc>
          <w:tcPr>
            <w:tcW w:w="1134" w:type="dxa"/>
            <w:tcBorders>
              <w:top w:val="nil"/>
              <w:left w:val="nil"/>
              <w:bottom w:val="single" w:sz="4" w:space="0" w:color="auto"/>
              <w:right w:val="single" w:sz="4" w:space="0" w:color="auto"/>
            </w:tcBorders>
            <w:shd w:val="clear" w:color="000000" w:fill="C0C0C0"/>
            <w:vAlign w:val="bottom"/>
            <w:hideMark/>
          </w:tcPr>
          <w:p w14:paraId="61D8133B" w14:textId="0F8E3D79"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11 689 238</w:t>
            </w:r>
          </w:p>
        </w:tc>
        <w:tc>
          <w:tcPr>
            <w:tcW w:w="992" w:type="dxa"/>
            <w:tcBorders>
              <w:top w:val="nil"/>
              <w:left w:val="nil"/>
              <w:bottom w:val="single" w:sz="4" w:space="0" w:color="auto"/>
              <w:right w:val="single" w:sz="4" w:space="0" w:color="auto"/>
            </w:tcBorders>
            <w:shd w:val="clear" w:color="000000" w:fill="C0C0C0"/>
            <w:vAlign w:val="bottom"/>
            <w:hideMark/>
          </w:tcPr>
          <w:p w14:paraId="3966BA84" w14:textId="43FF2D0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11 160 832</w:t>
            </w:r>
          </w:p>
        </w:tc>
        <w:tc>
          <w:tcPr>
            <w:tcW w:w="993" w:type="dxa"/>
            <w:tcBorders>
              <w:top w:val="nil"/>
              <w:left w:val="nil"/>
              <w:bottom w:val="single" w:sz="4" w:space="0" w:color="auto"/>
              <w:right w:val="single" w:sz="4" w:space="0" w:color="auto"/>
            </w:tcBorders>
            <w:shd w:val="clear" w:color="000000" w:fill="C0C0C0"/>
            <w:vAlign w:val="bottom"/>
            <w:hideMark/>
          </w:tcPr>
          <w:p w14:paraId="350E2C00" w14:textId="3BDBDDF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10 663 279</w:t>
            </w:r>
          </w:p>
        </w:tc>
        <w:tc>
          <w:tcPr>
            <w:tcW w:w="992" w:type="dxa"/>
            <w:tcBorders>
              <w:top w:val="nil"/>
              <w:left w:val="nil"/>
              <w:bottom w:val="single" w:sz="4" w:space="0" w:color="auto"/>
              <w:right w:val="single" w:sz="4" w:space="0" w:color="auto"/>
            </w:tcBorders>
            <w:shd w:val="clear" w:color="000000" w:fill="C0C0C0"/>
            <w:vAlign w:val="bottom"/>
            <w:hideMark/>
          </w:tcPr>
          <w:p w14:paraId="7BBAD1DD" w14:textId="12D29A8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10 137 027</w:t>
            </w:r>
          </w:p>
        </w:tc>
        <w:tc>
          <w:tcPr>
            <w:tcW w:w="957" w:type="dxa"/>
            <w:tcBorders>
              <w:top w:val="nil"/>
              <w:left w:val="nil"/>
              <w:bottom w:val="single" w:sz="4" w:space="0" w:color="auto"/>
              <w:right w:val="single" w:sz="8" w:space="0" w:color="auto"/>
            </w:tcBorders>
            <w:shd w:val="clear" w:color="000000" w:fill="BFBFBF"/>
            <w:vAlign w:val="bottom"/>
            <w:hideMark/>
          </w:tcPr>
          <w:p w14:paraId="491211A2" w14:textId="7CC3E1A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10 440 027</w:t>
            </w:r>
          </w:p>
        </w:tc>
      </w:tr>
      <w:tr w:rsidR="007A79FD" w:rsidRPr="00DF438B" w14:paraId="18A38D7F" w14:textId="77777777" w:rsidTr="0063125B">
        <w:trPr>
          <w:trHeight w:val="255"/>
        </w:trPr>
        <w:tc>
          <w:tcPr>
            <w:tcW w:w="2967" w:type="dxa"/>
            <w:tcBorders>
              <w:top w:val="nil"/>
              <w:left w:val="single" w:sz="8" w:space="0" w:color="auto"/>
              <w:bottom w:val="single" w:sz="4" w:space="0" w:color="auto"/>
              <w:right w:val="single" w:sz="4" w:space="0" w:color="auto"/>
            </w:tcBorders>
            <w:vAlign w:val="bottom"/>
            <w:hideMark/>
          </w:tcPr>
          <w:p w14:paraId="5D4EA5EC"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Netovõlakoormuse ülemmäär (%)</w:t>
            </w:r>
          </w:p>
        </w:tc>
        <w:tc>
          <w:tcPr>
            <w:tcW w:w="1134" w:type="dxa"/>
            <w:tcBorders>
              <w:top w:val="nil"/>
              <w:left w:val="nil"/>
              <w:bottom w:val="single" w:sz="4" w:space="0" w:color="auto"/>
              <w:right w:val="single" w:sz="4" w:space="0" w:color="auto"/>
            </w:tcBorders>
            <w:shd w:val="clear" w:color="000000" w:fill="C0C0C0"/>
            <w:vAlign w:val="bottom"/>
            <w:hideMark/>
          </w:tcPr>
          <w:p w14:paraId="2D40378F" w14:textId="3A3F5F45"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000000" w:fill="C0C0C0"/>
            <w:vAlign w:val="bottom"/>
            <w:hideMark/>
          </w:tcPr>
          <w:p w14:paraId="13A04736" w14:textId="4673388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75,0%</w:t>
            </w:r>
          </w:p>
        </w:tc>
        <w:tc>
          <w:tcPr>
            <w:tcW w:w="992" w:type="dxa"/>
            <w:tcBorders>
              <w:top w:val="nil"/>
              <w:left w:val="nil"/>
              <w:bottom w:val="single" w:sz="4" w:space="0" w:color="auto"/>
              <w:right w:val="single" w:sz="4" w:space="0" w:color="auto"/>
            </w:tcBorders>
            <w:shd w:val="clear" w:color="000000" w:fill="C0C0C0"/>
            <w:vAlign w:val="bottom"/>
            <w:hideMark/>
          </w:tcPr>
          <w:p w14:paraId="06D8A96E" w14:textId="3118522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70,0%</w:t>
            </w:r>
          </w:p>
        </w:tc>
        <w:tc>
          <w:tcPr>
            <w:tcW w:w="993" w:type="dxa"/>
            <w:tcBorders>
              <w:top w:val="nil"/>
              <w:left w:val="nil"/>
              <w:bottom w:val="single" w:sz="4" w:space="0" w:color="auto"/>
              <w:right w:val="single" w:sz="4" w:space="0" w:color="auto"/>
            </w:tcBorders>
            <w:shd w:val="clear" w:color="000000" w:fill="C0C0C0"/>
            <w:vAlign w:val="bottom"/>
            <w:hideMark/>
          </w:tcPr>
          <w:p w14:paraId="40E88706" w14:textId="11A5328C"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65,0%</w:t>
            </w:r>
          </w:p>
        </w:tc>
        <w:tc>
          <w:tcPr>
            <w:tcW w:w="992" w:type="dxa"/>
            <w:tcBorders>
              <w:top w:val="nil"/>
              <w:left w:val="nil"/>
              <w:bottom w:val="single" w:sz="4" w:space="0" w:color="auto"/>
              <w:right w:val="single" w:sz="4" w:space="0" w:color="auto"/>
            </w:tcBorders>
            <w:shd w:val="clear" w:color="000000" w:fill="C0C0C0"/>
            <w:vAlign w:val="bottom"/>
            <w:hideMark/>
          </w:tcPr>
          <w:p w14:paraId="3390D582" w14:textId="177FCD9F"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60,0%</w:t>
            </w:r>
          </w:p>
        </w:tc>
        <w:tc>
          <w:tcPr>
            <w:tcW w:w="957" w:type="dxa"/>
            <w:tcBorders>
              <w:top w:val="nil"/>
              <w:left w:val="nil"/>
              <w:bottom w:val="single" w:sz="4" w:space="0" w:color="auto"/>
              <w:right w:val="single" w:sz="8" w:space="0" w:color="auto"/>
            </w:tcBorders>
            <w:shd w:val="clear" w:color="000000" w:fill="C0C0C0"/>
            <w:vAlign w:val="bottom"/>
            <w:hideMark/>
          </w:tcPr>
          <w:p w14:paraId="565BBE62" w14:textId="240A765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60,0%</w:t>
            </w:r>
          </w:p>
        </w:tc>
      </w:tr>
      <w:tr w:rsidR="007A79FD" w:rsidRPr="00DF438B" w14:paraId="0F0AAA7D" w14:textId="77777777" w:rsidTr="00B148C0">
        <w:trPr>
          <w:trHeight w:val="270"/>
        </w:trPr>
        <w:tc>
          <w:tcPr>
            <w:tcW w:w="2967" w:type="dxa"/>
            <w:tcBorders>
              <w:top w:val="nil"/>
              <w:left w:val="single" w:sz="8" w:space="0" w:color="auto"/>
              <w:bottom w:val="single" w:sz="8" w:space="0" w:color="auto"/>
              <w:right w:val="single" w:sz="4" w:space="0" w:color="auto"/>
            </w:tcBorders>
            <w:vAlign w:val="bottom"/>
            <w:hideMark/>
          </w:tcPr>
          <w:p w14:paraId="5577F716"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Vaba netovõlakoormus (eurodes)</w:t>
            </w:r>
          </w:p>
        </w:tc>
        <w:tc>
          <w:tcPr>
            <w:tcW w:w="1134" w:type="dxa"/>
            <w:tcBorders>
              <w:top w:val="nil"/>
              <w:left w:val="nil"/>
              <w:bottom w:val="single" w:sz="8" w:space="0" w:color="auto"/>
              <w:right w:val="single" w:sz="4" w:space="0" w:color="auto"/>
            </w:tcBorders>
            <w:shd w:val="clear" w:color="000000" w:fill="C0C0C0"/>
            <w:vAlign w:val="bottom"/>
            <w:hideMark/>
          </w:tcPr>
          <w:p w14:paraId="764ED870" w14:textId="6872A3F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4 836 511</w:t>
            </w:r>
          </w:p>
        </w:tc>
        <w:tc>
          <w:tcPr>
            <w:tcW w:w="1134" w:type="dxa"/>
            <w:tcBorders>
              <w:top w:val="nil"/>
              <w:left w:val="nil"/>
              <w:bottom w:val="single" w:sz="8" w:space="0" w:color="auto"/>
              <w:right w:val="single" w:sz="4" w:space="0" w:color="auto"/>
            </w:tcBorders>
            <w:shd w:val="clear" w:color="000000" w:fill="C0C0C0"/>
            <w:vAlign w:val="bottom"/>
            <w:hideMark/>
          </w:tcPr>
          <w:p w14:paraId="49D22B89" w14:textId="3B65EDD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973 132</w:t>
            </w:r>
          </w:p>
        </w:tc>
        <w:tc>
          <w:tcPr>
            <w:tcW w:w="992" w:type="dxa"/>
            <w:tcBorders>
              <w:top w:val="nil"/>
              <w:left w:val="nil"/>
              <w:bottom w:val="single" w:sz="8" w:space="0" w:color="auto"/>
              <w:right w:val="single" w:sz="4" w:space="0" w:color="auto"/>
            </w:tcBorders>
            <w:shd w:val="clear" w:color="000000" w:fill="FFFF00"/>
            <w:vAlign w:val="bottom"/>
            <w:hideMark/>
          </w:tcPr>
          <w:p w14:paraId="1EDD0183" w14:textId="724451B7"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6 329</w:t>
            </w:r>
          </w:p>
        </w:tc>
        <w:tc>
          <w:tcPr>
            <w:tcW w:w="993" w:type="dxa"/>
            <w:tcBorders>
              <w:top w:val="nil"/>
              <w:left w:val="nil"/>
              <w:bottom w:val="single" w:sz="8" w:space="0" w:color="auto"/>
              <w:right w:val="single" w:sz="4" w:space="0" w:color="auto"/>
            </w:tcBorders>
            <w:shd w:val="clear" w:color="auto" w:fill="F7CAAC" w:themeFill="accent2" w:themeFillTint="66"/>
            <w:vAlign w:val="bottom"/>
            <w:hideMark/>
          </w:tcPr>
          <w:p w14:paraId="1F8FB0CB" w14:textId="0D3278A3"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color w:val="9C0006"/>
                <w:sz w:val="16"/>
                <w:szCs w:val="16"/>
              </w:rPr>
              <w:t>-275 034</w:t>
            </w:r>
          </w:p>
        </w:tc>
        <w:tc>
          <w:tcPr>
            <w:tcW w:w="992" w:type="dxa"/>
            <w:tcBorders>
              <w:top w:val="nil"/>
              <w:left w:val="nil"/>
              <w:bottom w:val="single" w:sz="8" w:space="0" w:color="auto"/>
              <w:right w:val="single" w:sz="4" w:space="0" w:color="auto"/>
            </w:tcBorders>
            <w:shd w:val="clear" w:color="auto" w:fill="F7CAAC" w:themeFill="accent2" w:themeFillTint="66"/>
            <w:vAlign w:val="bottom"/>
            <w:hideMark/>
          </w:tcPr>
          <w:p w14:paraId="667E2A0B" w14:textId="23B5B7C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color w:val="9C0006"/>
                <w:sz w:val="16"/>
                <w:szCs w:val="16"/>
              </w:rPr>
              <w:t>-1 356 911</w:t>
            </w:r>
          </w:p>
        </w:tc>
        <w:tc>
          <w:tcPr>
            <w:tcW w:w="957" w:type="dxa"/>
            <w:tcBorders>
              <w:top w:val="single" w:sz="4" w:space="0" w:color="auto"/>
              <w:left w:val="single" w:sz="4" w:space="0" w:color="auto"/>
              <w:bottom w:val="single" w:sz="8" w:space="0" w:color="auto"/>
              <w:right w:val="single" w:sz="8" w:space="0" w:color="auto"/>
            </w:tcBorders>
            <w:shd w:val="clear" w:color="auto" w:fill="F7CAAC" w:themeFill="accent2" w:themeFillTint="66"/>
            <w:vAlign w:val="bottom"/>
            <w:hideMark/>
          </w:tcPr>
          <w:p w14:paraId="111FE115" w14:textId="1A8EB4FA" w:rsidR="007A79FD" w:rsidRPr="007A79FD" w:rsidRDefault="007A79FD" w:rsidP="007A79FD">
            <w:pPr>
              <w:spacing w:after="0" w:line="240" w:lineRule="auto"/>
              <w:jc w:val="right"/>
              <w:rPr>
                <w:rFonts w:ascii="Arial" w:eastAsia="Times New Roman" w:hAnsi="Arial" w:cs="Arial"/>
                <w:color w:val="9C0006"/>
                <w:sz w:val="16"/>
                <w:szCs w:val="16"/>
                <w:lang w:eastAsia="et-EE"/>
              </w:rPr>
            </w:pPr>
            <w:r w:rsidRPr="007A79FD">
              <w:rPr>
                <w:rFonts w:ascii="Arial" w:hAnsi="Arial" w:cs="Arial"/>
                <w:color w:val="9C0006"/>
                <w:sz w:val="16"/>
                <w:szCs w:val="16"/>
              </w:rPr>
              <w:t>-1 837 036</w:t>
            </w:r>
          </w:p>
        </w:tc>
      </w:tr>
    </w:tbl>
    <w:p w14:paraId="273B384E" w14:textId="77777777" w:rsidR="00FC68B1" w:rsidRDefault="00FC68B1" w:rsidP="00FC68B1">
      <w:pPr>
        <w:rPr>
          <w:rFonts w:ascii="Times New Roman" w:hAnsi="Times New Roman" w:cs="Times New Roman"/>
          <w:sz w:val="24"/>
          <w:szCs w:val="24"/>
        </w:rPr>
      </w:pPr>
    </w:p>
    <w:p w14:paraId="19357B90" w14:textId="77777777" w:rsidR="00F03138" w:rsidRDefault="00F03138" w:rsidP="00FC68B1">
      <w:pPr>
        <w:rPr>
          <w:rFonts w:ascii="Times New Roman" w:hAnsi="Times New Roman" w:cs="Times New Roman"/>
          <w:sz w:val="24"/>
          <w:szCs w:val="24"/>
        </w:rPr>
      </w:pPr>
    </w:p>
    <w:p w14:paraId="25EBD956" w14:textId="77777777" w:rsidR="00FC68B1" w:rsidRDefault="00FC68B1" w:rsidP="00FC68B1">
      <w:pPr>
        <w:rPr>
          <w:rFonts w:ascii="Times New Roman" w:hAnsi="Times New Roman" w:cs="Times New Roman"/>
          <w:sz w:val="20"/>
          <w:szCs w:val="20"/>
        </w:rPr>
      </w:pPr>
      <w:r>
        <w:rPr>
          <w:rFonts w:ascii="Times New Roman" w:hAnsi="Times New Roman" w:cs="Times New Roman"/>
          <w:sz w:val="20"/>
          <w:szCs w:val="20"/>
        </w:rPr>
        <w:t>Tabel 4</w:t>
      </w:r>
      <w:r w:rsidRPr="00F254C8">
        <w:rPr>
          <w:rFonts w:ascii="Times New Roman" w:hAnsi="Times New Roman" w:cs="Times New Roman"/>
          <w:sz w:val="20"/>
          <w:szCs w:val="20"/>
        </w:rPr>
        <w:t xml:space="preserve">. </w:t>
      </w:r>
      <w:r w:rsidRPr="00A5539B">
        <w:rPr>
          <w:rFonts w:ascii="Times New Roman" w:hAnsi="Times New Roman" w:cs="Times New Roman"/>
          <w:b/>
          <w:sz w:val="20"/>
          <w:szCs w:val="20"/>
        </w:rPr>
        <w:t>Riskist</w:t>
      </w:r>
      <w:r>
        <w:rPr>
          <w:rFonts w:ascii="Times New Roman" w:hAnsi="Times New Roman" w:cs="Times New Roman"/>
          <w:b/>
          <w:sz w:val="20"/>
          <w:szCs w:val="20"/>
        </w:rPr>
        <w:t>s</w:t>
      </w:r>
      <w:r w:rsidRPr="00A5539B">
        <w:rPr>
          <w:rFonts w:ascii="Times New Roman" w:hAnsi="Times New Roman" w:cs="Times New Roman"/>
          <w:b/>
          <w:sz w:val="20"/>
          <w:szCs w:val="20"/>
        </w:rPr>
        <w:t>enaarium 3</w:t>
      </w:r>
      <w:r w:rsidRPr="00F254C8">
        <w:rPr>
          <w:rFonts w:ascii="Times New Roman" w:hAnsi="Times New Roman" w:cs="Times New Roman"/>
          <w:sz w:val="20"/>
          <w:szCs w:val="20"/>
        </w:rPr>
        <w:t>: Põhitegevuse kulude kasv on ooda</w:t>
      </w:r>
      <w:r>
        <w:rPr>
          <w:rFonts w:ascii="Times New Roman" w:hAnsi="Times New Roman" w:cs="Times New Roman"/>
          <w:sz w:val="20"/>
          <w:szCs w:val="20"/>
        </w:rPr>
        <w:t>t</w:t>
      </w:r>
      <w:r w:rsidRPr="00F254C8">
        <w:rPr>
          <w:rFonts w:ascii="Times New Roman" w:hAnsi="Times New Roman" w:cs="Times New Roman"/>
          <w:sz w:val="20"/>
          <w:szCs w:val="20"/>
        </w:rPr>
        <w:t>ust 5% suurem</w:t>
      </w:r>
    </w:p>
    <w:tbl>
      <w:tblPr>
        <w:tblW w:w="9231" w:type="dxa"/>
        <w:tblCellMar>
          <w:left w:w="70" w:type="dxa"/>
          <w:right w:w="70" w:type="dxa"/>
        </w:tblCellMar>
        <w:tblLook w:val="04A0" w:firstRow="1" w:lastRow="0" w:firstColumn="1" w:lastColumn="0" w:noHBand="0" w:noVBand="1"/>
      </w:tblPr>
      <w:tblGrid>
        <w:gridCol w:w="3109"/>
        <w:gridCol w:w="992"/>
        <w:gridCol w:w="1134"/>
        <w:gridCol w:w="992"/>
        <w:gridCol w:w="993"/>
        <w:gridCol w:w="992"/>
        <w:gridCol w:w="1019"/>
      </w:tblGrid>
      <w:tr w:rsidR="00F03138" w:rsidRPr="00DF438B" w14:paraId="280FEE74" w14:textId="77777777" w:rsidTr="0063125B">
        <w:trPr>
          <w:trHeight w:val="690"/>
        </w:trPr>
        <w:tc>
          <w:tcPr>
            <w:tcW w:w="3109" w:type="dxa"/>
            <w:tcBorders>
              <w:top w:val="single" w:sz="8" w:space="0" w:color="auto"/>
              <w:left w:val="single" w:sz="8" w:space="0" w:color="auto"/>
              <w:bottom w:val="single" w:sz="4" w:space="0" w:color="auto"/>
              <w:right w:val="single" w:sz="4" w:space="0" w:color="auto"/>
            </w:tcBorders>
            <w:shd w:val="clear" w:color="000000" w:fill="CCFFCC"/>
            <w:vAlign w:val="bottom"/>
            <w:hideMark/>
          </w:tcPr>
          <w:p w14:paraId="63FD7947" w14:textId="77777777" w:rsidR="00F03138" w:rsidRPr="00DF438B" w:rsidRDefault="00F03138" w:rsidP="00F03138">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Kuusalu vald</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0E228C1C" w14:textId="275E97D8"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2024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5E65D68D" w14:textId="1703217B"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2025 eeldatav täitmine</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03E4CAE6" w14:textId="146E3780"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2026 eelarve</w:t>
            </w:r>
          </w:p>
        </w:tc>
        <w:tc>
          <w:tcPr>
            <w:tcW w:w="993" w:type="dxa"/>
            <w:tcBorders>
              <w:top w:val="single" w:sz="8" w:space="0" w:color="auto"/>
              <w:left w:val="nil"/>
              <w:bottom w:val="single" w:sz="8" w:space="0" w:color="auto"/>
              <w:right w:val="single" w:sz="4" w:space="0" w:color="auto"/>
            </w:tcBorders>
            <w:shd w:val="clear" w:color="000000" w:fill="CCFFCC"/>
            <w:vAlign w:val="bottom"/>
            <w:hideMark/>
          </w:tcPr>
          <w:p w14:paraId="7B488DB4" w14:textId="24E3A263"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2027 eelarve</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29711C6A" w14:textId="733DB8DE"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2028 eelarve</w:t>
            </w:r>
          </w:p>
        </w:tc>
        <w:tc>
          <w:tcPr>
            <w:tcW w:w="1019" w:type="dxa"/>
            <w:tcBorders>
              <w:top w:val="single" w:sz="8" w:space="0" w:color="auto"/>
              <w:left w:val="nil"/>
              <w:bottom w:val="single" w:sz="8" w:space="0" w:color="auto"/>
              <w:right w:val="single" w:sz="8" w:space="0" w:color="auto"/>
            </w:tcBorders>
            <w:shd w:val="clear" w:color="000000" w:fill="CCFFCC"/>
            <w:vAlign w:val="bottom"/>
            <w:hideMark/>
          </w:tcPr>
          <w:p w14:paraId="735BE93E" w14:textId="2C1FB76E" w:rsidR="00F03138" w:rsidRPr="00DF438B" w:rsidRDefault="00F03138" w:rsidP="00F03138">
            <w:pPr>
              <w:spacing w:after="0" w:line="240" w:lineRule="auto"/>
              <w:jc w:val="center"/>
              <w:rPr>
                <w:rFonts w:ascii="Arial" w:eastAsia="Times New Roman" w:hAnsi="Arial" w:cs="Arial"/>
                <w:b/>
                <w:bCs/>
                <w:sz w:val="16"/>
                <w:szCs w:val="16"/>
                <w:lang w:eastAsia="et-EE"/>
              </w:rPr>
            </w:pPr>
            <w:r w:rsidRPr="00F03138">
              <w:rPr>
                <w:rFonts w:ascii="Arial" w:hAnsi="Arial" w:cs="Arial"/>
                <w:b/>
                <w:bCs/>
                <w:sz w:val="16"/>
                <w:szCs w:val="16"/>
              </w:rPr>
              <w:t>2029 eelarve</w:t>
            </w:r>
          </w:p>
        </w:tc>
      </w:tr>
      <w:tr w:rsidR="007A79FD" w:rsidRPr="00DF438B" w14:paraId="67F38FAF" w14:textId="77777777" w:rsidTr="0063125B">
        <w:trPr>
          <w:trHeight w:val="300"/>
        </w:trPr>
        <w:tc>
          <w:tcPr>
            <w:tcW w:w="3109" w:type="dxa"/>
            <w:tcBorders>
              <w:top w:val="nil"/>
              <w:left w:val="single" w:sz="8" w:space="0" w:color="auto"/>
              <w:bottom w:val="single" w:sz="4" w:space="0" w:color="auto"/>
              <w:right w:val="single" w:sz="4" w:space="0" w:color="auto"/>
            </w:tcBorders>
            <w:noWrap/>
            <w:vAlign w:val="center"/>
            <w:hideMark/>
          </w:tcPr>
          <w:p w14:paraId="063BA698"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Põhitegevuse tulud kokku</w:t>
            </w:r>
          </w:p>
        </w:tc>
        <w:tc>
          <w:tcPr>
            <w:tcW w:w="992" w:type="dxa"/>
            <w:tcBorders>
              <w:top w:val="single" w:sz="4" w:space="0" w:color="auto"/>
              <w:left w:val="nil"/>
              <w:bottom w:val="single" w:sz="4" w:space="0" w:color="auto"/>
              <w:right w:val="single" w:sz="4" w:space="0" w:color="auto"/>
            </w:tcBorders>
            <w:shd w:val="clear" w:color="000000" w:fill="C0C0C0"/>
            <w:vAlign w:val="bottom"/>
            <w:hideMark/>
          </w:tcPr>
          <w:p w14:paraId="3972CF84" w14:textId="003936E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14 865 065</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048FBA92" w14:textId="4FC3D45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15 585 650</w:t>
            </w:r>
          </w:p>
        </w:tc>
        <w:tc>
          <w:tcPr>
            <w:tcW w:w="992" w:type="dxa"/>
            <w:tcBorders>
              <w:top w:val="single" w:sz="4" w:space="0" w:color="auto"/>
              <w:left w:val="nil"/>
              <w:bottom w:val="single" w:sz="4" w:space="0" w:color="auto"/>
              <w:right w:val="single" w:sz="4" w:space="0" w:color="auto"/>
            </w:tcBorders>
            <w:shd w:val="clear" w:color="000000" w:fill="BFBFBF"/>
            <w:vAlign w:val="bottom"/>
            <w:hideMark/>
          </w:tcPr>
          <w:p w14:paraId="18F52EAF" w14:textId="3336791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15 944 045</w:t>
            </w:r>
          </w:p>
        </w:tc>
        <w:tc>
          <w:tcPr>
            <w:tcW w:w="993" w:type="dxa"/>
            <w:tcBorders>
              <w:top w:val="single" w:sz="4" w:space="0" w:color="auto"/>
              <w:left w:val="nil"/>
              <w:bottom w:val="single" w:sz="4" w:space="0" w:color="auto"/>
              <w:right w:val="single" w:sz="4" w:space="0" w:color="auto"/>
            </w:tcBorders>
            <w:shd w:val="clear" w:color="000000" w:fill="BFBFBF"/>
            <w:vAlign w:val="bottom"/>
            <w:hideMark/>
          </w:tcPr>
          <w:p w14:paraId="110CB988" w14:textId="2C995C55"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16 405 045</w:t>
            </w:r>
          </w:p>
        </w:tc>
        <w:tc>
          <w:tcPr>
            <w:tcW w:w="992" w:type="dxa"/>
            <w:tcBorders>
              <w:top w:val="single" w:sz="4" w:space="0" w:color="auto"/>
              <w:left w:val="nil"/>
              <w:bottom w:val="single" w:sz="4" w:space="0" w:color="auto"/>
              <w:right w:val="single" w:sz="4" w:space="0" w:color="auto"/>
            </w:tcBorders>
            <w:shd w:val="clear" w:color="000000" w:fill="BFBFBF"/>
            <w:vAlign w:val="bottom"/>
            <w:hideMark/>
          </w:tcPr>
          <w:p w14:paraId="30365499" w14:textId="1E0AC12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16 895 045</w:t>
            </w:r>
          </w:p>
        </w:tc>
        <w:tc>
          <w:tcPr>
            <w:tcW w:w="1019" w:type="dxa"/>
            <w:tcBorders>
              <w:top w:val="single" w:sz="4" w:space="0" w:color="auto"/>
              <w:left w:val="nil"/>
              <w:bottom w:val="single" w:sz="4" w:space="0" w:color="auto"/>
              <w:right w:val="single" w:sz="8" w:space="0" w:color="auto"/>
            </w:tcBorders>
            <w:shd w:val="clear" w:color="000000" w:fill="BFBFBF"/>
            <w:vAlign w:val="bottom"/>
            <w:hideMark/>
          </w:tcPr>
          <w:p w14:paraId="2F584248" w14:textId="5E6912D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17 400 045</w:t>
            </w:r>
          </w:p>
        </w:tc>
      </w:tr>
      <w:tr w:rsidR="007A79FD" w:rsidRPr="00DF438B" w14:paraId="7CE7D668" w14:textId="77777777" w:rsidTr="0063125B">
        <w:trPr>
          <w:trHeight w:val="255"/>
        </w:trPr>
        <w:tc>
          <w:tcPr>
            <w:tcW w:w="3109" w:type="dxa"/>
            <w:tcBorders>
              <w:top w:val="nil"/>
              <w:left w:val="single" w:sz="8" w:space="0" w:color="auto"/>
              <w:bottom w:val="single" w:sz="4" w:space="0" w:color="auto"/>
              <w:right w:val="single" w:sz="4" w:space="0" w:color="auto"/>
            </w:tcBorders>
            <w:noWrap/>
            <w:vAlign w:val="center"/>
            <w:hideMark/>
          </w:tcPr>
          <w:p w14:paraId="05DC0A04"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Põhitegevuse kulud kokku</w:t>
            </w:r>
          </w:p>
        </w:tc>
        <w:tc>
          <w:tcPr>
            <w:tcW w:w="992" w:type="dxa"/>
            <w:tcBorders>
              <w:top w:val="nil"/>
              <w:left w:val="nil"/>
              <w:bottom w:val="single" w:sz="4" w:space="0" w:color="auto"/>
              <w:right w:val="single" w:sz="4" w:space="0" w:color="auto"/>
            </w:tcBorders>
            <w:shd w:val="clear" w:color="000000" w:fill="C0C0C0"/>
            <w:vAlign w:val="bottom"/>
            <w:hideMark/>
          </w:tcPr>
          <w:p w14:paraId="6578DBF8" w14:textId="5E778E6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14 110 110</w:t>
            </w:r>
          </w:p>
        </w:tc>
        <w:tc>
          <w:tcPr>
            <w:tcW w:w="1134" w:type="dxa"/>
            <w:tcBorders>
              <w:top w:val="nil"/>
              <w:left w:val="nil"/>
              <w:bottom w:val="single" w:sz="4" w:space="0" w:color="auto"/>
              <w:right w:val="single" w:sz="4" w:space="0" w:color="auto"/>
            </w:tcBorders>
            <w:shd w:val="clear" w:color="000000" w:fill="C0C0C0"/>
            <w:vAlign w:val="bottom"/>
            <w:hideMark/>
          </w:tcPr>
          <w:p w14:paraId="689BB2DA" w14:textId="263634F9"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14 393 079</w:t>
            </w:r>
          </w:p>
        </w:tc>
        <w:tc>
          <w:tcPr>
            <w:tcW w:w="992" w:type="dxa"/>
            <w:tcBorders>
              <w:top w:val="nil"/>
              <w:left w:val="nil"/>
              <w:bottom w:val="single" w:sz="4" w:space="0" w:color="auto"/>
              <w:right w:val="single" w:sz="4" w:space="0" w:color="auto"/>
            </w:tcBorders>
            <w:shd w:val="clear" w:color="000000" w:fill="FFFF00"/>
            <w:vAlign w:val="bottom"/>
            <w:hideMark/>
          </w:tcPr>
          <w:p w14:paraId="38293567" w14:textId="3B055EE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15 509 235</w:t>
            </w:r>
          </w:p>
        </w:tc>
        <w:tc>
          <w:tcPr>
            <w:tcW w:w="993" w:type="dxa"/>
            <w:tcBorders>
              <w:top w:val="nil"/>
              <w:left w:val="nil"/>
              <w:bottom w:val="single" w:sz="4" w:space="0" w:color="auto"/>
              <w:right w:val="single" w:sz="4" w:space="0" w:color="auto"/>
            </w:tcBorders>
            <w:shd w:val="clear" w:color="000000" w:fill="FFFF00"/>
            <w:vAlign w:val="bottom"/>
            <w:hideMark/>
          </w:tcPr>
          <w:p w14:paraId="1FF292F3" w14:textId="5912E22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15 719 235</w:t>
            </w:r>
          </w:p>
        </w:tc>
        <w:tc>
          <w:tcPr>
            <w:tcW w:w="992" w:type="dxa"/>
            <w:tcBorders>
              <w:top w:val="nil"/>
              <w:left w:val="nil"/>
              <w:bottom w:val="single" w:sz="4" w:space="0" w:color="auto"/>
              <w:right w:val="single" w:sz="4" w:space="0" w:color="auto"/>
            </w:tcBorders>
            <w:shd w:val="clear" w:color="000000" w:fill="FFFF00"/>
            <w:vAlign w:val="bottom"/>
            <w:hideMark/>
          </w:tcPr>
          <w:p w14:paraId="37FC48A6" w14:textId="5FADB9B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15 981 735</w:t>
            </w:r>
          </w:p>
        </w:tc>
        <w:tc>
          <w:tcPr>
            <w:tcW w:w="1019" w:type="dxa"/>
            <w:tcBorders>
              <w:top w:val="nil"/>
              <w:left w:val="nil"/>
              <w:bottom w:val="single" w:sz="4" w:space="0" w:color="auto"/>
              <w:right w:val="single" w:sz="8" w:space="0" w:color="auto"/>
            </w:tcBorders>
            <w:shd w:val="clear" w:color="000000" w:fill="FFFF00"/>
            <w:vAlign w:val="bottom"/>
            <w:hideMark/>
          </w:tcPr>
          <w:p w14:paraId="647BD002" w14:textId="3CA3495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16 401 735</w:t>
            </w:r>
          </w:p>
        </w:tc>
      </w:tr>
      <w:tr w:rsidR="007A79FD" w:rsidRPr="00DF438B" w14:paraId="72862DD8" w14:textId="77777777" w:rsidTr="0063125B">
        <w:trPr>
          <w:trHeight w:val="255"/>
        </w:trPr>
        <w:tc>
          <w:tcPr>
            <w:tcW w:w="3109" w:type="dxa"/>
            <w:tcBorders>
              <w:top w:val="nil"/>
              <w:left w:val="single" w:sz="8" w:space="0" w:color="auto"/>
              <w:bottom w:val="single" w:sz="4" w:space="0" w:color="000000"/>
              <w:right w:val="single" w:sz="4" w:space="0" w:color="000000"/>
            </w:tcBorders>
            <w:shd w:val="clear" w:color="000000" w:fill="CCFFFF"/>
            <w:noWrap/>
            <w:vAlign w:val="center"/>
            <w:hideMark/>
          </w:tcPr>
          <w:p w14:paraId="65195362" w14:textId="77777777" w:rsidR="007A79FD" w:rsidRPr="00DF438B" w:rsidRDefault="007A79FD" w:rsidP="007A79FD">
            <w:pPr>
              <w:spacing w:after="0" w:line="240" w:lineRule="auto"/>
              <w:rPr>
                <w:rFonts w:ascii="Arial" w:eastAsia="Times New Roman" w:hAnsi="Arial" w:cs="Arial"/>
                <w:i/>
                <w:iCs/>
                <w:sz w:val="16"/>
                <w:szCs w:val="16"/>
                <w:lang w:eastAsia="et-EE"/>
              </w:rPr>
            </w:pPr>
            <w:r w:rsidRPr="00DF438B">
              <w:rPr>
                <w:rFonts w:ascii="Arial" w:eastAsia="Times New Roman" w:hAnsi="Arial" w:cs="Arial"/>
                <w:i/>
                <w:iCs/>
                <w:sz w:val="16"/>
                <w:szCs w:val="16"/>
                <w:lang w:eastAsia="et-EE"/>
              </w:rPr>
              <w:t xml:space="preserve">   sh alates </w:t>
            </w:r>
            <w:r w:rsidRPr="00DF438B">
              <w:rPr>
                <w:rFonts w:ascii="Arial" w:eastAsia="Times New Roman" w:hAnsi="Arial" w:cs="Arial"/>
                <w:b/>
                <w:bCs/>
                <w:i/>
                <w:iCs/>
                <w:sz w:val="16"/>
                <w:szCs w:val="16"/>
                <w:lang w:eastAsia="et-EE"/>
              </w:rPr>
              <w:t>2012</w:t>
            </w:r>
            <w:r w:rsidRPr="00DF438B">
              <w:rPr>
                <w:rFonts w:ascii="Arial" w:eastAsia="Times New Roman" w:hAnsi="Arial" w:cs="Arial"/>
                <w:i/>
                <w:iCs/>
                <w:sz w:val="16"/>
                <w:szCs w:val="16"/>
                <w:lang w:eastAsia="et-EE"/>
              </w:rPr>
              <w:t xml:space="preserve"> sõlmitud katkestamatud kasutusrendimaksed </w:t>
            </w:r>
          </w:p>
        </w:tc>
        <w:tc>
          <w:tcPr>
            <w:tcW w:w="992" w:type="dxa"/>
            <w:tcBorders>
              <w:top w:val="nil"/>
              <w:left w:val="nil"/>
              <w:bottom w:val="single" w:sz="4" w:space="0" w:color="auto"/>
              <w:right w:val="single" w:sz="4" w:space="0" w:color="auto"/>
            </w:tcBorders>
            <w:shd w:val="clear" w:color="000000" w:fill="CCFFFF"/>
            <w:vAlign w:val="bottom"/>
            <w:hideMark/>
          </w:tcPr>
          <w:p w14:paraId="17A0BD55" w14:textId="5101BE1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15 915</w:t>
            </w:r>
          </w:p>
        </w:tc>
        <w:tc>
          <w:tcPr>
            <w:tcW w:w="1134" w:type="dxa"/>
            <w:tcBorders>
              <w:top w:val="nil"/>
              <w:left w:val="nil"/>
              <w:bottom w:val="single" w:sz="4" w:space="0" w:color="auto"/>
              <w:right w:val="single" w:sz="4" w:space="0" w:color="auto"/>
            </w:tcBorders>
            <w:shd w:val="clear" w:color="000000" w:fill="CCFFFF"/>
            <w:vAlign w:val="bottom"/>
            <w:hideMark/>
          </w:tcPr>
          <w:p w14:paraId="0C8C1A7B" w14:textId="0A914AC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15 915</w:t>
            </w:r>
          </w:p>
        </w:tc>
        <w:tc>
          <w:tcPr>
            <w:tcW w:w="992" w:type="dxa"/>
            <w:tcBorders>
              <w:top w:val="nil"/>
              <w:left w:val="nil"/>
              <w:bottom w:val="single" w:sz="4" w:space="0" w:color="auto"/>
              <w:right w:val="single" w:sz="4" w:space="0" w:color="auto"/>
            </w:tcBorders>
            <w:shd w:val="clear" w:color="000000" w:fill="CCFFFF"/>
            <w:vAlign w:val="bottom"/>
            <w:hideMark/>
          </w:tcPr>
          <w:p w14:paraId="75E0A7CA" w14:textId="652B04C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9 258</w:t>
            </w:r>
          </w:p>
        </w:tc>
        <w:tc>
          <w:tcPr>
            <w:tcW w:w="993" w:type="dxa"/>
            <w:tcBorders>
              <w:top w:val="nil"/>
              <w:left w:val="nil"/>
              <w:bottom w:val="single" w:sz="4" w:space="0" w:color="auto"/>
              <w:right w:val="single" w:sz="4" w:space="0" w:color="auto"/>
            </w:tcBorders>
            <w:shd w:val="clear" w:color="000000" w:fill="CCFFFF"/>
            <w:vAlign w:val="bottom"/>
            <w:hideMark/>
          </w:tcPr>
          <w:p w14:paraId="4691D8AF" w14:textId="58115CE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4 344</w:t>
            </w:r>
          </w:p>
        </w:tc>
        <w:tc>
          <w:tcPr>
            <w:tcW w:w="992" w:type="dxa"/>
            <w:tcBorders>
              <w:top w:val="nil"/>
              <w:left w:val="nil"/>
              <w:bottom w:val="single" w:sz="4" w:space="0" w:color="auto"/>
              <w:right w:val="single" w:sz="4" w:space="0" w:color="auto"/>
            </w:tcBorders>
            <w:shd w:val="clear" w:color="000000" w:fill="CCFFFF"/>
            <w:vAlign w:val="bottom"/>
            <w:hideMark/>
          </w:tcPr>
          <w:p w14:paraId="6432856B" w14:textId="493C92E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w:t>
            </w:r>
          </w:p>
        </w:tc>
        <w:tc>
          <w:tcPr>
            <w:tcW w:w="1019" w:type="dxa"/>
            <w:tcBorders>
              <w:top w:val="nil"/>
              <w:left w:val="nil"/>
              <w:bottom w:val="single" w:sz="4" w:space="0" w:color="auto"/>
              <w:right w:val="single" w:sz="8" w:space="0" w:color="auto"/>
            </w:tcBorders>
            <w:shd w:val="clear" w:color="000000" w:fill="CCFFFF"/>
            <w:vAlign w:val="bottom"/>
            <w:hideMark/>
          </w:tcPr>
          <w:p w14:paraId="01353D88" w14:textId="167189C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w:t>
            </w:r>
          </w:p>
        </w:tc>
      </w:tr>
      <w:tr w:rsidR="007A79FD" w:rsidRPr="00DF438B" w14:paraId="4713DE9C" w14:textId="77777777" w:rsidTr="0063125B">
        <w:trPr>
          <w:trHeight w:val="255"/>
        </w:trPr>
        <w:tc>
          <w:tcPr>
            <w:tcW w:w="3109" w:type="dxa"/>
            <w:tcBorders>
              <w:top w:val="nil"/>
              <w:left w:val="single" w:sz="8" w:space="0" w:color="auto"/>
              <w:bottom w:val="single" w:sz="4" w:space="0" w:color="auto"/>
              <w:right w:val="single" w:sz="4" w:space="0" w:color="auto"/>
            </w:tcBorders>
            <w:noWrap/>
            <w:vAlign w:val="center"/>
            <w:hideMark/>
          </w:tcPr>
          <w:p w14:paraId="2099B474"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Põhitegevustulem</w:t>
            </w:r>
          </w:p>
        </w:tc>
        <w:tc>
          <w:tcPr>
            <w:tcW w:w="992" w:type="dxa"/>
            <w:tcBorders>
              <w:top w:val="nil"/>
              <w:left w:val="nil"/>
              <w:bottom w:val="single" w:sz="4" w:space="0" w:color="auto"/>
              <w:right w:val="single" w:sz="4" w:space="0" w:color="auto"/>
            </w:tcBorders>
            <w:shd w:val="clear" w:color="000000" w:fill="C0C0C0"/>
            <w:vAlign w:val="bottom"/>
            <w:hideMark/>
          </w:tcPr>
          <w:p w14:paraId="43AC8442" w14:textId="4DD8558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754 955</w:t>
            </w:r>
          </w:p>
        </w:tc>
        <w:tc>
          <w:tcPr>
            <w:tcW w:w="1134" w:type="dxa"/>
            <w:tcBorders>
              <w:top w:val="nil"/>
              <w:left w:val="nil"/>
              <w:bottom w:val="single" w:sz="4" w:space="0" w:color="auto"/>
              <w:right w:val="single" w:sz="4" w:space="0" w:color="auto"/>
            </w:tcBorders>
            <w:shd w:val="clear" w:color="000000" w:fill="C0C0C0"/>
            <w:vAlign w:val="bottom"/>
            <w:hideMark/>
          </w:tcPr>
          <w:p w14:paraId="4C5AA1B5" w14:textId="225BD30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1 192 571</w:t>
            </w:r>
          </w:p>
        </w:tc>
        <w:tc>
          <w:tcPr>
            <w:tcW w:w="992" w:type="dxa"/>
            <w:tcBorders>
              <w:top w:val="nil"/>
              <w:left w:val="nil"/>
              <w:bottom w:val="single" w:sz="4" w:space="0" w:color="auto"/>
              <w:right w:val="single" w:sz="4" w:space="0" w:color="auto"/>
            </w:tcBorders>
            <w:shd w:val="clear" w:color="000000" w:fill="C0C0C0"/>
            <w:vAlign w:val="bottom"/>
            <w:hideMark/>
          </w:tcPr>
          <w:p w14:paraId="4BFA6C67" w14:textId="32C9A7A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434 810</w:t>
            </w:r>
          </w:p>
        </w:tc>
        <w:tc>
          <w:tcPr>
            <w:tcW w:w="993" w:type="dxa"/>
            <w:tcBorders>
              <w:top w:val="nil"/>
              <w:left w:val="nil"/>
              <w:bottom w:val="single" w:sz="4" w:space="0" w:color="auto"/>
              <w:right w:val="single" w:sz="4" w:space="0" w:color="auto"/>
            </w:tcBorders>
            <w:shd w:val="clear" w:color="000000" w:fill="C0C0C0"/>
            <w:vAlign w:val="bottom"/>
            <w:hideMark/>
          </w:tcPr>
          <w:p w14:paraId="611D887A" w14:textId="6DFEABB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685 810</w:t>
            </w:r>
          </w:p>
        </w:tc>
        <w:tc>
          <w:tcPr>
            <w:tcW w:w="992" w:type="dxa"/>
            <w:tcBorders>
              <w:top w:val="nil"/>
              <w:left w:val="nil"/>
              <w:bottom w:val="single" w:sz="4" w:space="0" w:color="auto"/>
              <w:right w:val="single" w:sz="4" w:space="0" w:color="auto"/>
            </w:tcBorders>
            <w:shd w:val="clear" w:color="000000" w:fill="C0C0C0"/>
            <w:vAlign w:val="bottom"/>
            <w:hideMark/>
          </w:tcPr>
          <w:p w14:paraId="4509A116" w14:textId="65F37355"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913 310</w:t>
            </w:r>
          </w:p>
        </w:tc>
        <w:tc>
          <w:tcPr>
            <w:tcW w:w="1019" w:type="dxa"/>
            <w:tcBorders>
              <w:top w:val="nil"/>
              <w:left w:val="nil"/>
              <w:bottom w:val="single" w:sz="4" w:space="0" w:color="auto"/>
              <w:right w:val="single" w:sz="8" w:space="0" w:color="auto"/>
            </w:tcBorders>
            <w:shd w:val="clear" w:color="000000" w:fill="C0C0C0"/>
            <w:vAlign w:val="bottom"/>
            <w:hideMark/>
          </w:tcPr>
          <w:p w14:paraId="1D75B0FF" w14:textId="570BB343"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998 310</w:t>
            </w:r>
          </w:p>
        </w:tc>
      </w:tr>
      <w:tr w:rsidR="007A79FD" w:rsidRPr="00DF438B" w14:paraId="6E6A4488" w14:textId="77777777" w:rsidTr="0063125B">
        <w:trPr>
          <w:trHeight w:val="255"/>
        </w:trPr>
        <w:tc>
          <w:tcPr>
            <w:tcW w:w="3109" w:type="dxa"/>
            <w:tcBorders>
              <w:top w:val="nil"/>
              <w:left w:val="single" w:sz="8" w:space="0" w:color="auto"/>
              <w:bottom w:val="single" w:sz="4" w:space="0" w:color="auto"/>
              <w:right w:val="single" w:sz="4" w:space="0" w:color="auto"/>
            </w:tcBorders>
            <w:vAlign w:val="bottom"/>
            <w:hideMark/>
          </w:tcPr>
          <w:p w14:paraId="604FD472"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Investeerimistegevus kokku</w:t>
            </w:r>
          </w:p>
        </w:tc>
        <w:tc>
          <w:tcPr>
            <w:tcW w:w="992" w:type="dxa"/>
            <w:tcBorders>
              <w:top w:val="nil"/>
              <w:left w:val="nil"/>
              <w:bottom w:val="single" w:sz="4" w:space="0" w:color="auto"/>
              <w:right w:val="single" w:sz="4" w:space="0" w:color="auto"/>
            </w:tcBorders>
            <w:shd w:val="clear" w:color="000000" w:fill="C0C0C0"/>
            <w:vAlign w:val="bottom"/>
            <w:hideMark/>
          </w:tcPr>
          <w:p w14:paraId="71960815" w14:textId="619E695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-1 192 843</w:t>
            </w:r>
          </w:p>
        </w:tc>
        <w:tc>
          <w:tcPr>
            <w:tcW w:w="1134" w:type="dxa"/>
            <w:tcBorders>
              <w:top w:val="nil"/>
              <w:left w:val="nil"/>
              <w:bottom w:val="single" w:sz="4" w:space="0" w:color="auto"/>
              <w:right w:val="single" w:sz="4" w:space="0" w:color="auto"/>
            </w:tcBorders>
            <w:shd w:val="clear" w:color="000000" w:fill="C0C0C0"/>
            <w:vAlign w:val="bottom"/>
            <w:hideMark/>
          </w:tcPr>
          <w:p w14:paraId="23C0F256" w14:textId="521BC63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-4 869 050</w:t>
            </w:r>
          </w:p>
        </w:tc>
        <w:tc>
          <w:tcPr>
            <w:tcW w:w="992" w:type="dxa"/>
            <w:tcBorders>
              <w:top w:val="nil"/>
              <w:left w:val="nil"/>
              <w:bottom w:val="single" w:sz="4" w:space="0" w:color="auto"/>
              <w:right w:val="single" w:sz="4" w:space="0" w:color="auto"/>
            </w:tcBorders>
            <w:shd w:val="clear" w:color="000000" w:fill="C0C0C0"/>
            <w:vAlign w:val="bottom"/>
            <w:hideMark/>
          </w:tcPr>
          <w:p w14:paraId="3C1D8584" w14:textId="576A151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-1 166 000</w:t>
            </w:r>
          </w:p>
        </w:tc>
        <w:tc>
          <w:tcPr>
            <w:tcW w:w="993" w:type="dxa"/>
            <w:tcBorders>
              <w:top w:val="nil"/>
              <w:left w:val="nil"/>
              <w:bottom w:val="single" w:sz="4" w:space="0" w:color="auto"/>
              <w:right w:val="single" w:sz="4" w:space="0" w:color="auto"/>
            </w:tcBorders>
            <w:shd w:val="clear" w:color="000000" w:fill="C0C0C0"/>
            <w:vAlign w:val="bottom"/>
            <w:hideMark/>
          </w:tcPr>
          <w:p w14:paraId="5397DC3D" w14:textId="7DB6BEE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-765 000</w:t>
            </w:r>
          </w:p>
        </w:tc>
        <w:tc>
          <w:tcPr>
            <w:tcW w:w="992" w:type="dxa"/>
            <w:tcBorders>
              <w:top w:val="nil"/>
              <w:left w:val="nil"/>
              <w:bottom w:val="single" w:sz="4" w:space="0" w:color="auto"/>
              <w:right w:val="single" w:sz="4" w:space="0" w:color="auto"/>
            </w:tcBorders>
            <w:shd w:val="clear" w:color="000000" w:fill="C0C0C0"/>
            <w:vAlign w:val="bottom"/>
            <w:hideMark/>
          </w:tcPr>
          <w:p w14:paraId="03E8EE59" w14:textId="16DF6F5A"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-1 765 000</w:t>
            </w:r>
          </w:p>
        </w:tc>
        <w:tc>
          <w:tcPr>
            <w:tcW w:w="1019" w:type="dxa"/>
            <w:tcBorders>
              <w:top w:val="nil"/>
              <w:left w:val="nil"/>
              <w:bottom w:val="single" w:sz="4" w:space="0" w:color="auto"/>
              <w:right w:val="single" w:sz="8" w:space="0" w:color="auto"/>
            </w:tcBorders>
            <w:shd w:val="clear" w:color="000000" w:fill="C0C0C0"/>
            <w:vAlign w:val="bottom"/>
            <w:hideMark/>
          </w:tcPr>
          <w:p w14:paraId="1A0C8C2C" w14:textId="12825BE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-2 085 000</w:t>
            </w:r>
          </w:p>
        </w:tc>
      </w:tr>
      <w:tr w:rsidR="007A79FD" w:rsidRPr="00DF438B" w14:paraId="2413E9D2" w14:textId="77777777" w:rsidTr="0063125B">
        <w:trPr>
          <w:trHeight w:val="255"/>
        </w:trPr>
        <w:tc>
          <w:tcPr>
            <w:tcW w:w="3109" w:type="dxa"/>
            <w:tcBorders>
              <w:top w:val="nil"/>
              <w:left w:val="single" w:sz="8" w:space="0" w:color="auto"/>
              <w:bottom w:val="single" w:sz="4" w:space="0" w:color="auto"/>
              <w:right w:val="single" w:sz="4" w:space="0" w:color="auto"/>
            </w:tcBorders>
            <w:vAlign w:val="bottom"/>
            <w:hideMark/>
          </w:tcPr>
          <w:p w14:paraId="7DD3F95B"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Eelarve tulem</w:t>
            </w:r>
          </w:p>
        </w:tc>
        <w:tc>
          <w:tcPr>
            <w:tcW w:w="992" w:type="dxa"/>
            <w:tcBorders>
              <w:top w:val="nil"/>
              <w:left w:val="nil"/>
              <w:bottom w:val="single" w:sz="4" w:space="0" w:color="auto"/>
              <w:right w:val="single" w:sz="4" w:space="0" w:color="auto"/>
            </w:tcBorders>
            <w:shd w:val="clear" w:color="000000" w:fill="C0C0C0"/>
            <w:vAlign w:val="bottom"/>
            <w:hideMark/>
          </w:tcPr>
          <w:p w14:paraId="48122440" w14:textId="03B0C2F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-437 888</w:t>
            </w:r>
          </w:p>
        </w:tc>
        <w:tc>
          <w:tcPr>
            <w:tcW w:w="1134" w:type="dxa"/>
            <w:tcBorders>
              <w:top w:val="nil"/>
              <w:left w:val="nil"/>
              <w:bottom w:val="single" w:sz="4" w:space="0" w:color="auto"/>
              <w:right w:val="single" w:sz="4" w:space="0" w:color="auto"/>
            </w:tcBorders>
            <w:shd w:val="clear" w:color="000000" w:fill="C0C0C0"/>
            <w:vAlign w:val="bottom"/>
            <w:hideMark/>
          </w:tcPr>
          <w:p w14:paraId="7B057F64" w14:textId="01AC604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-3 676 479</w:t>
            </w:r>
          </w:p>
        </w:tc>
        <w:tc>
          <w:tcPr>
            <w:tcW w:w="992" w:type="dxa"/>
            <w:tcBorders>
              <w:top w:val="nil"/>
              <w:left w:val="nil"/>
              <w:bottom w:val="single" w:sz="4" w:space="0" w:color="auto"/>
              <w:right w:val="single" w:sz="4" w:space="0" w:color="auto"/>
            </w:tcBorders>
            <w:shd w:val="clear" w:color="000000" w:fill="C0C0C0"/>
            <w:vAlign w:val="bottom"/>
            <w:hideMark/>
          </w:tcPr>
          <w:p w14:paraId="1CF51EDC" w14:textId="2264822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-731 190</w:t>
            </w:r>
          </w:p>
        </w:tc>
        <w:tc>
          <w:tcPr>
            <w:tcW w:w="993" w:type="dxa"/>
            <w:tcBorders>
              <w:top w:val="nil"/>
              <w:left w:val="nil"/>
              <w:bottom w:val="single" w:sz="4" w:space="0" w:color="auto"/>
              <w:right w:val="single" w:sz="4" w:space="0" w:color="auto"/>
            </w:tcBorders>
            <w:shd w:val="clear" w:color="000000" w:fill="C0C0C0"/>
            <w:vAlign w:val="bottom"/>
            <w:hideMark/>
          </w:tcPr>
          <w:p w14:paraId="02AD9765" w14:textId="079E870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-79 190</w:t>
            </w:r>
          </w:p>
        </w:tc>
        <w:tc>
          <w:tcPr>
            <w:tcW w:w="992" w:type="dxa"/>
            <w:tcBorders>
              <w:top w:val="nil"/>
              <w:left w:val="nil"/>
              <w:bottom w:val="single" w:sz="4" w:space="0" w:color="auto"/>
              <w:right w:val="single" w:sz="4" w:space="0" w:color="auto"/>
            </w:tcBorders>
            <w:shd w:val="clear" w:color="000000" w:fill="C0C0C0"/>
            <w:vAlign w:val="bottom"/>
            <w:hideMark/>
          </w:tcPr>
          <w:p w14:paraId="5895BD61" w14:textId="5AD47BB2"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-851 690</w:t>
            </w:r>
          </w:p>
        </w:tc>
        <w:tc>
          <w:tcPr>
            <w:tcW w:w="1019" w:type="dxa"/>
            <w:tcBorders>
              <w:top w:val="nil"/>
              <w:left w:val="nil"/>
              <w:bottom w:val="single" w:sz="4" w:space="0" w:color="auto"/>
              <w:right w:val="single" w:sz="8" w:space="0" w:color="auto"/>
            </w:tcBorders>
            <w:shd w:val="clear" w:color="000000" w:fill="C0C0C0"/>
            <w:vAlign w:val="bottom"/>
            <w:hideMark/>
          </w:tcPr>
          <w:p w14:paraId="038F1B38" w14:textId="4F5EB55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-1 086 690</w:t>
            </w:r>
          </w:p>
        </w:tc>
      </w:tr>
      <w:tr w:rsidR="007A79FD" w:rsidRPr="00DF438B" w14:paraId="64D60668" w14:textId="77777777" w:rsidTr="0063125B">
        <w:trPr>
          <w:trHeight w:val="255"/>
        </w:trPr>
        <w:tc>
          <w:tcPr>
            <w:tcW w:w="3109" w:type="dxa"/>
            <w:tcBorders>
              <w:top w:val="nil"/>
              <w:left w:val="single" w:sz="8" w:space="0" w:color="auto"/>
              <w:bottom w:val="single" w:sz="4" w:space="0" w:color="auto"/>
              <w:right w:val="single" w:sz="4" w:space="0" w:color="auto"/>
            </w:tcBorders>
            <w:vAlign w:val="bottom"/>
            <w:hideMark/>
          </w:tcPr>
          <w:p w14:paraId="2AFDD2CA"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Finantseerimistegevus</w:t>
            </w:r>
          </w:p>
        </w:tc>
        <w:tc>
          <w:tcPr>
            <w:tcW w:w="992" w:type="dxa"/>
            <w:tcBorders>
              <w:top w:val="nil"/>
              <w:left w:val="nil"/>
              <w:bottom w:val="single" w:sz="4" w:space="0" w:color="auto"/>
              <w:right w:val="single" w:sz="4" w:space="0" w:color="auto"/>
            </w:tcBorders>
            <w:shd w:val="clear" w:color="000000" w:fill="C0C0C0"/>
            <w:vAlign w:val="bottom"/>
            <w:hideMark/>
          </w:tcPr>
          <w:p w14:paraId="668C5D62" w14:textId="2BF99DC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342 403</w:t>
            </w:r>
          </w:p>
        </w:tc>
        <w:tc>
          <w:tcPr>
            <w:tcW w:w="1134" w:type="dxa"/>
            <w:tcBorders>
              <w:top w:val="nil"/>
              <w:left w:val="nil"/>
              <w:bottom w:val="single" w:sz="4" w:space="0" w:color="auto"/>
              <w:right w:val="single" w:sz="4" w:space="0" w:color="auto"/>
            </w:tcBorders>
            <w:shd w:val="clear" w:color="000000" w:fill="C0C0C0"/>
            <w:vAlign w:val="bottom"/>
            <w:hideMark/>
          </w:tcPr>
          <w:p w14:paraId="31E755D0" w14:textId="5915A12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3 350 000</w:t>
            </w:r>
          </w:p>
        </w:tc>
        <w:tc>
          <w:tcPr>
            <w:tcW w:w="992" w:type="dxa"/>
            <w:tcBorders>
              <w:top w:val="nil"/>
              <w:left w:val="nil"/>
              <w:bottom w:val="single" w:sz="4" w:space="0" w:color="auto"/>
              <w:right w:val="single" w:sz="4" w:space="0" w:color="auto"/>
            </w:tcBorders>
            <w:shd w:val="clear" w:color="000000" w:fill="C0C0C0"/>
            <w:vAlign w:val="bottom"/>
            <w:hideMark/>
          </w:tcPr>
          <w:p w14:paraId="12D3E4E8" w14:textId="1E5B762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-360 000</w:t>
            </w:r>
          </w:p>
        </w:tc>
        <w:tc>
          <w:tcPr>
            <w:tcW w:w="993" w:type="dxa"/>
            <w:tcBorders>
              <w:top w:val="nil"/>
              <w:left w:val="nil"/>
              <w:bottom w:val="single" w:sz="4" w:space="0" w:color="auto"/>
              <w:right w:val="single" w:sz="4" w:space="0" w:color="auto"/>
            </w:tcBorders>
            <w:shd w:val="clear" w:color="000000" w:fill="C0C0C0"/>
            <w:vAlign w:val="bottom"/>
            <w:hideMark/>
          </w:tcPr>
          <w:p w14:paraId="660151AD" w14:textId="1C9BF520"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-670 000</w:t>
            </w:r>
          </w:p>
        </w:tc>
        <w:tc>
          <w:tcPr>
            <w:tcW w:w="992" w:type="dxa"/>
            <w:tcBorders>
              <w:top w:val="nil"/>
              <w:left w:val="nil"/>
              <w:bottom w:val="single" w:sz="4" w:space="0" w:color="auto"/>
              <w:right w:val="single" w:sz="4" w:space="0" w:color="auto"/>
            </w:tcBorders>
            <w:shd w:val="clear" w:color="000000" w:fill="C0C0C0"/>
            <w:vAlign w:val="bottom"/>
            <w:hideMark/>
          </w:tcPr>
          <w:p w14:paraId="5BA738EE" w14:textId="71E7511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300 000</w:t>
            </w:r>
          </w:p>
        </w:tc>
        <w:tc>
          <w:tcPr>
            <w:tcW w:w="1019" w:type="dxa"/>
            <w:tcBorders>
              <w:top w:val="nil"/>
              <w:left w:val="nil"/>
              <w:bottom w:val="single" w:sz="4" w:space="0" w:color="auto"/>
              <w:right w:val="single" w:sz="8" w:space="0" w:color="auto"/>
            </w:tcBorders>
            <w:shd w:val="clear" w:color="000000" w:fill="C0C0C0"/>
            <w:vAlign w:val="bottom"/>
            <w:hideMark/>
          </w:tcPr>
          <w:p w14:paraId="393FEF8F" w14:textId="07C927C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250 000</w:t>
            </w:r>
          </w:p>
        </w:tc>
      </w:tr>
      <w:tr w:rsidR="007A79FD" w:rsidRPr="00DF438B" w14:paraId="55B42ABC" w14:textId="77777777" w:rsidTr="0063125B">
        <w:trPr>
          <w:trHeight w:val="450"/>
        </w:trPr>
        <w:tc>
          <w:tcPr>
            <w:tcW w:w="3109" w:type="dxa"/>
            <w:tcBorders>
              <w:top w:val="nil"/>
              <w:left w:val="single" w:sz="8" w:space="0" w:color="auto"/>
              <w:bottom w:val="single" w:sz="4" w:space="0" w:color="auto"/>
              <w:right w:val="single" w:sz="4" w:space="0" w:color="auto"/>
            </w:tcBorders>
            <w:vAlign w:val="bottom"/>
            <w:hideMark/>
          </w:tcPr>
          <w:p w14:paraId="01C0AC3C"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Likviidsete varade muutus (+ suurenemine, - vähenemine)</w:t>
            </w:r>
          </w:p>
        </w:tc>
        <w:tc>
          <w:tcPr>
            <w:tcW w:w="992" w:type="dxa"/>
            <w:tcBorders>
              <w:top w:val="nil"/>
              <w:left w:val="nil"/>
              <w:bottom w:val="single" w:sz="4" w:space="0" w:color="auto"/>
              <w:right w:val="single" w:sz="4" w:space="0" w:color="auto"/>
            </w:tcBorders>
            <w:shd w:val="clear" w:color="000000" w:fill="C0C0C0"/>
            <w:vAlign w:val="bottom"/>
            <w:hideMark/>
          </w:tcPr>
          <w:p w14:paraId="579C3537" w14:textId="2293E57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-204 936</w:t>
            </w:r>
          </w:p>
        </w:tc>
        <w:tc>
          <w:tcPr>
            <w:tcW w:w="1134" w:type="dxa"/>
            <w:tcBorders>
              <w:top w:val="nil"/>
              <w:left w:val="nil"/>
              <w:bottom w:val="single" w:sz="4" w:space="0" w:color="auto"/>
              <w:right w:val="single" w:sz="4" w:space="0" w:color="auto"/>
            </w:tcBorders>
            <w:shd w:val="clear" w:color="000000" w:fill="C0C0C0"/>
            <w:vAlign w:val="bottom"/>
            <w:hideMark/>
          </w:tcPr>
          <w:p w14:paraId="1EB25A66" w14:textId="2C07244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-326 479</w:t>
            </w:r>
          </w:p>
        </w:tc>
        <w:tc>
          <w:tcPr>
            <w:tcW w:w="992" w:type="dxa"/>
            <w:tcBorders>
              <w:top w:val="nil"/>
              <w:left w:val="nil"/>
              <w:bottom w:val="single" w:sz="4" w:space="0" w:color="auto"/>
              <w:right w:val="single" w:sz="4" w:space="0" w:color="auto"/>
            </w:tcBorders>
            <w:shd w:val="clear" w:color="000000" w:fill="C0C0C0"/>
            <w:vAlign w:val="bottom"/>
            <w:hideMark/>
          </w:tcPr>
          <w:p w14:paraId="3B42B640" w14:textId="43C6E54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-1 091 190</w:t>
            </w:r>
          </w:p>
        </w:tc>
        <w:tc>
          <w:tcPr>
            <w:tcW w:w="993" w:type="dxa"/>
            <w:tcBorders>
              <w:top w:val="nil"/>
              <w:left w:val="nil"/>
              <w:bottom w:val="single" w:sz="4" w:space="0" w:color="auto"/>
              <w:right w:val="single" w:sz="4" w:space="0" w:color="auto"/>
            </w:tcBorders>
            <w:shd w:val="clear" w:color="000000" w:fill="C0C0C0"/>
            <w:vAlign w:val="bottom"/>
            <w:hideMark/>
          </w:tcPr>
          <w:p w14:paraId="09567BC3" w14:textId="74466E2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-749 190</w:t>
            </w:r>
          </w:p>
        </w:tc>
        <w:tc>
          <w:tcPr>
            <w:tcW w:w="992" w:type="dxa"/>
            <w:tcBorders>
              <w:top w:val="nil"/>
              <w:left w:val="nil"/>
              <w:bottom w:val="single" w:sz="4" w:space="0" w:color="auto"/>
              <w:right w:val="single" w:sz="4" w:space="0" w:color="auto"/>
            </w:tcBorders>
            <w:shd w:val="clear" w:color="000000" w:fill="C0C0C0"/>
            <w:vAlign w:val="bottom"/>
            <w:hideMark/>
          </w:tcPr>
          <w:p w14:paraId="55D69864" w14:textId="41373B2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-551 690</w:t>
            </w:r>
          </w:p>
        </w:tc>
        <w:tc>
          <w:tcPr>
            <w:tcW w:w="1019" w:type="dxa"/>
            <w:tcBorders>
              <w:top w:val="nil"/>
              <w:left w:val="nil"/>
              <w:bottom w:val="single" w:sz="4" w:space="0" w:color="auto"/>
              <w:right w:val="single" w:sz="8" w:space="0" w:color="auto"/>
            </w:tcBorders>
            <w:shd w:val="clear" w:color="000000" w:fill="C0C0C0"/>
            <w:vAlign w:val="bottom"/>
            <w:hideMark/>
          </w:tcPr>
          <w:p w14:paraId="24A12925" w14:textId="4BF8CC0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-836 690</w:t>
            </w:r>
          </w:p>
        </w:tc>
      </w:tr>
      <w:tr w:rsidR="007A79FD" w:rsidRPr="00DF438B" w14:paraId="6D5C52D1" w14:textId="77777777" w:rsidTr="0063125B">
        <w:trPr>
          <w:trHeight w:val="450"/>
        </w:trPr>
        <w:tc>
          <w:tcPr>
            <w:tcW w:w="3109" w:type="dxa"/>
            <w:tcBorders>
              <w:top w:val="nil"/>
              <w:left w:val="single" w:sz="8" w:space="0" w:color="auto"/>
              <w:bottom w:val="single" w:sz="4" w:space="0" w:color="auto"/>
              <w:right w:val="single" w:sz="4" w:space="0" w:color="auto"/>
            </w:tcBorders>
            <w:vAlign w:val="bottom"/>
            <w:hideMark/>
          </w:tcPr>
          <w:p w14:paraId="7BD85445"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Nõuete ja kohustuste saldode muutus (+/-)</w:t>
            </w:r>
          </w:p>
        </w:tc>
        <w:tc>
          <w:tcPr>
            <w:tcW w:w="992" w:type="dxa"/>
            <w:tcBorders>
              <w:top w:val="nil"/>
              <w:left w:val="nil"/>
              <w:bottom w:val="single" w:sz="4" w:space="0" w:color="auto"/>
              <w:right w:val="single" w:sz="4" w:space="0" w:color="auto"/>
            </w:tcBorders>
            <w:shd w:val="clear" w:color="000000" w:fill="C0C0C0"/>
            <w:vAlign w:val="bottom"/>
            <w:hideMark/>
          </w:tcPr>
          <w:p w14:paraId="3525E370" w14:textId="77E137D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-109 451</w:t>
            </w:r>
          </w:p>
        </w:tc>
        <w:tc>
          <w:tcPr>
            <w:tcW w:w="1134" w:type="dxa"/>
            <w:tcBorders>
              <w:top w:val="nil"/>
              <w:left w:val="nil"/>
              <w:bottom w:val="single" w:sz="4" w:space="0" w:color="auto"/>
              <w:right w:val="single" w:sz="4" w:space="0" w:color="auto"/>
            </w:tcBorders>
            <w:shd w:val="clear" w:color="000000" w:fill="C0C0C0"/>
            <w:vAlign w:val="bottom"/>
            <w:hideMark/>
          </w:tcPr>
          <w:p w14:paraId="099309A5" w14:textId="0BC70FF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68E5BD21" w14:textId="3BEF7E08"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5095920C" w14:textId="66217AC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1510C841" w14:textId="5DA631B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c>
          <w:tcPr>
            <w:tcW w:w="1019" w:type="dxa"/>
            <w:tcBorders>
              <w:top w:val="nil"/>
              <w:left w:val="nil"/>
              <w:bottom w:val="single" w:sz="4" w:space="0" w:color="auto"/>
              <w:right w:val="single" w:sz="8" w:space="0" w:color="auto"/>
            </w:tcBorders>
            <w:shd w:val="clear" w:color="000000" w:fill="C0C0C0"/>
            <w:vAlign w:val="bottom"/>
            <w:hideMark/>
          </w:tcPr>
          <w:p w14:paraId="3FDF1CB0" w14:textId="5B1BD9A4"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0</w:t>
            </w:r>
          </w:p>
        </w:tc>
      </w:tr>
      <w:tr w:rsidR="007A79FD" w:rsidRPr="00DF438B" w14:paraId="0D7B53E2" w14:textId="77777777" w:rsidTr="0063125B">
        <w:trPr>
          <w:trHeight w:val="255"/>
        </w:trPr>
        <w:tc>
          <w:tcPr>
            <w:tcW w:w="3109" w:type="dxa"/>
            <w:tcBorders>
              <w:top w:val="nil"/>
              <w:left w:val="single" w:sz="8" w:space="0" w:color="auto"/>
              <w:bottom w:val="single" w:sz="4" w:space="0" w:color="auto"/>
              <w:right w:val="single" w:sz="4" w:space="0" w:color="auto"/>
            </w:tcBorders>
            <w:noWrap/>
            <w:vAlign w:val="bottom"/>
            <w:hideMark/>
          </w:tcPr>
          <w:p w14:paraId="09E215B0" w14:textId="77777777" w:rsidR="007A79FD" w:rsidRPr="00DF438B" w:rsidRDefault="007A79FD" w:rsidP="007A79FD">
            <w:pPr>
              <w:spacing w:after="0" w:line="240" w:lineRule="auto"/>
              <w:rPr>
                <w:rFonts w:ascii="Arial" w:eastAsia="Times New Roman" w:hAnsi="Arial" w:cs="Arial"/>
                <w:sz w:val="16"/>
                <w:szCs w:val="16"/>
                <w:lang w:eastAsia="et-EE"/>
              </w:rPr>
            </w:pPr>
            <w:r w:rsidRPr="00DF438B">
              <w:rPr>
                <w:rFonts w:ascii="Arial" w:eastAsia="Times New Roman" w:hAnsi="Arial" w:cs="Arial"/>
                <w:sz w:val="16"/>
                <w:szCs w:val="16"/>
                <w:lang w:eastAsia="et-EE"/>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4166BADB" w14:textId="0693C1ED"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1134" w:type="dxa"/>
            <w:tcBorders>
              <w:top w:val="nil"/>
              <w:left w:val="nil"/>
              <w:bottom w:val="single" w:sz="4" w:space="0" w:color="auto"/>
              <w:right w:val="single" w:sz="4" w:space="0" w:color="auto"/>
            </w:tcBorders>
            <w:shd w:val="clear" w:color="000000" w:fill="C0C0C0"/>
            <w:noWrap/>
            <w:vAlign w:val="bottom"/>
            <w:hideMark/>
          </w:tcPr>
          <w:p w14:paraId="1D1B4D0F" w14:textId="5F8D3CE3"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3B6808B3" w14:textId="01A4A898"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C0C0C0"/>
            <w:noWrap/>
            <w:vAlign w:val="bottom"/>
            <w:hideMark/>
          </w:tcPr>
          <w:p w14:paraId="2122831C" w14:textId="6EB2EA1C"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992" w:type="dxa"/>
            <w:tcBorders>
              <w:top w:val="nil"/>
              <w:left w:val="nil"/>
              <w:bottom w:val="single" w:sz="4" w:space="0" w:color="auto"/>
              <w:right w:val="single" w:sz="4" w:space="0" w:color="auto"/>
            </w:tcBorders>
            <w:shd w:val="clear" w:color="000000" w:fill="C0C0C0"/>
            <w:noWrap/>
            <w:vAlign w:val="bottom"/>
            <w:hideMark/>
          </w:tcPr>
          <w:p w14:paraId="440C98F8" w14:textId="11F88BA5"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c>
          <w:tcPr>
            <w:tcW w:w="1019" w:type="dxa"/>
            <w:tcBorders>
              <w:top w:val="nil"/>
              <w:left w:val="nil"/>
              <w:bottom w:val="single" w:sz="4" w:space="0" w:color="auto"/>
              <w:right w:val="single" w:sz="8" w:space="0" w:color="auto"/>
            </w:tcBorders>
            <w:shd w:val="clear" w:color="000000" w:fill="C0C0C0"/>
            <w:noWrap/>
            <w:vAlign w:val="bottom"/>
            <w:hideMark/>
          </w:tcPr>
          <w:p w14:paraId="32554D18" w14:textId="577C2176" w:rsidR="007A79FD" w:rsidRPr="007A79FD" w:rsidRDefault="007A79FD" w:rsidP="007A79FD">
            <w:pPr>
              <w:spacing w:after="0" w:line="240" w:lineRule="auto"/>
              <w:rPr>
                <w:rFonts w:ascii="Arial" w:eastAsia="Times New Roman" w:hAnsi="Arial" w:cs="Arial"/>
                <w:sz w:val="16"/>
                <w:szCs w:val="16"/>
                <w:lang w:eastAsia="et-EE"/>
              </w:rPr>
            </w:pPr>
            <w:r w:rsidRPr="007A79FD">
              <w:rPr>
                <w:rFonts w:ascii="Arial" w:hAnsi="Arial" w:cs="Arial"/>
                <w:sz w:val="16"/>
                <w:szCs w:val="16"/>
              </w:rPr>
              <w:t> </w:t>
            </w:r>
          </w:p>
        </w:tc>
      </w:tr>
      <w:tr w:rsidR="007A79FD" w:rsidRPr="00DF438B" w14:paraId="2E75693F" w14:textId="77777777" w:rsidTr="0063125B">
        <w:trPr>
          <w:trHeight w:val="450"/>
        </w:trPr>
        <w:tc>
          <w:tcPr>
            <w:tcW w:w="3109" w:type="dxa"/>
            <w:tcBorders>
              <w:top w:val="nil"/>
              <w:left w:val="single" w:sz="8" w:space="0" w:color="auto"/>
              <w:bottom w:val="single" w:sz="4" w:space="0" w:color="auto"/>
              <w:right w:val="single" w:sz="4" w:space="0" w:color="auto"/>
            </w:tcBorders>
            <w:vAlign w:val="bottom"/>
            <w:hideMark/>
          </w:tcPr>
          <w:p w14:paraId="4F4DC77D"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Likviidsete varade suunamata jääk aasta lõpuks</w:t>
            </w:r>
          </w:p>
        </w:tc>
        <w:tc>
          <w:tcPr>
            <w:tcW w:w="992" w:type="dxa"/>
            <w:tcBorders>
              <w:top w:val="nil"/>
              <w:left w:val="nil"/>
              <w:bottom w:val="single" w:sz="4" w:space="0" w:color="auto"/>
              <w:right w:val="single" w:sz="4" w:space="0" w:color="auto"/>
            </w:tcBorders>
            <w:shd w:val="clear" w:color="000000" w:fill="C0C0C0"/>
            <w:vAlign w:val="bottom"/>
            <w:hideMark/>
          </w:tcPr>
          <w:p w14:paraId="75EADDB3" w14:textId="740282B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738 407</w:t>
            </w:r>
          </w:p>
        </w:tc>
        <w:tc>
          <w:tcPr>
            <w:tcW w:w="1134" w:type="dxa"/>
            <w:tcBorders>
              <w:top w:val="nil"/>
              <w:left w:val="nil"/>
              <w:bottom w:val="single" w:sz="4" w:space="0" w:color="auto"/>
              <w:right w:val="single" w:sz="4" w:space="0" w:color="auto"/>
            </w:tcBorders>
            <w:shd w:val="clear" w:color="000000" w:fill="C0C0C0"/>
            <w:noWrap/>
            <w:vAlign w:val="bottom"/>
            <w:hideMark/>
          </w:tcPr>
          <w:p w14:paraId="4E480D52" w14:textId="076901F7"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411 928</w:t>
            </w:r>
          </w:p>
        </w:tc>
        <w:tc>
          <w:tcPr>
            <w:tcW w:w="992" w:type="dxa"/>
            <w:tcBorders>
              <w:top w:val="nil"/>
              <w:left w:val="nil"/>
              <w:bottom w:val="single" w:sz="4" w:space="0" w:color="auto"/>
              <w:right w:val="single" w:sz="4" w:space="0" w:color="auto"/>
            </w:tcBorders>
            <w:shd w:val="clear" w:color="000000" w:fill="FFFF00"/>
            <w:noWrap/>
            <w:vAlign w:val="bottom"/>
            <w:hideMark/>
          </w:tcPr>
          <w:p w14:paraId="3D33CED7" w14:textId="7665856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-679 262</w:t>
            </w:r>
          </w:p>
        </w:tc>
        <w:tc>
          <w:tcPr>
            <w:tcW w:w="993" w:type="dxa"/>
            <w:tcBorders>
              <w:top w:val="nil"/>
              <w:left w:val="nil"/>
              <w:bottom w:val="single" w:sz="4" w:space="0" w:color="auto"/>
              <w:right w:val="single" w:sz="4" w:space="0" w:color="auto"/>
            </w:tcBorders>
            <w:shd w:val="clear" w:color="000000" w:fill="FFFF00"/>
            <w:noWrap/>
            <w:vAlign w:val="bottom"/>
            <w:hideMark/>
          </w:tcPr>
          <w:p w14:paraId="0792F5F6" w14:textId="744C2D26"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-1 428 452</w:t>
            </w:r>
          </w:p>
        </w:tc>
        <w:tc>
          <w:tcPr>
            <w:tcW w:w="992" w:type="dxa"/>
            <w:tcBorders>
              <w:top w:val="nil"/>
              <w:left w:val="nil"/>
              <w:bottom w:val="single" w:sz="4" w:space="0" w:color="auto"/>
              <w:right w:val="single" w:sz="4" w:space="0" w:color="auto"/>
            </w:tcBorders>
            <w:shd w:val="clear" w:color="000000" w:fill="FFFF00"/>
            <w:noWrap/>
            <w:vAlign w:val="bottom"/>
            <w:hideMark/>
          </w:tcPr>
          <w:p w14:paraId="2BF28867" w14:textId="567A46F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-1 980 142</w:t>
            </w:r>
          </w:p>
        </w:tc>
        <w:tc>
          <w:tcPr>
            <w:tcW w:w="1019" w:type="dxa"/>
            <w:tcBorders>
              <w:top w:val="nil"/>
              <w:left w:val="nil"/>
              <w:bottom w:val="single" w:sz="4" w:space="0" w:color="auto"/>
              <w:right w:val="single" w:sz="8" w:space="0" w:color="auto"/>
            </w:tcBorders>
            <w:shd w:val="clear" w:color="000000" w:fill="FFFF00"/>
            <w:noWrap/>
            <w:vAlign w:val="bottom"/>
            <w:hideMark/>
          </w:tcPr>
          <w:p w14:paraId="1267AD70" w14:textId="6C57F79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-2 816 832</w:t>
            </w:r>
          </w:p>
        </w:tc>
      </w:tr>
      <w:tr w:rsidR="007A79FD" w:rsidRPr="00DF438B" w14:paraId="588B55A8" w14:textId="77777777" w:rsidTr="0063125B">
        <w:trPr>
          <w:trHeight w:val="450"/>
        </w:trPr>
        <w:tc>
          <w:tcPr>
            <w:tcW w:w="3109" w:type="dxa"/>
            <w:tcBorders>
              <w:top w:val="nil"/>
              <w:left w:val="single" w:sz="8" w:space="0" w:color="auto"/>
              <w:bottom w:val="single" w:sz="4" w:space="0" w:color="auto"/>
              <w:right w:val="single" w:sz="4" w:space="0" w:color="auto"/>
            </w:tcBorders>
            <w:hideMark/>
          </w:tcPr>
          <w:p w14:paraId="69535B45"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Võlakohustused kokku aasta lõpu seisuga</w:t>
            </w:r>
          </w:p>
        </w:tc>
        <w:tc>
          <w:tcPr>
            <w:tcW w:w="992" w:type="dxa"/>
            <w:tcBorders>
              <w:top w:val="nil"/>
              <w:left w:val="nil"/>
              <w:bottom w:val="single" w:sz="4" w:space="0" w:color="auto"/>
              <w:right w:val="single" w:sz="4" w:space="0" w:color="auto"/>
            </w:tcBorders>
            <w:shd w:val="clear" w:color="000000" w:fill="C0C0C0"/>
            <w:vAlign w:val="bottom"/>
            <w:hideMark/>
          </w:tcPr>
          <w:p w14:paraId="3DE1478C" w14:textId="30D9386D"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7 793 948</w:t>
            </w:r>
          </w:p>
        </w:tc>
        <w:tc>
          <w:tcPr>
            <w:tcW w:w="1134" w:type="dxa"/>
            <w:tcBorders>
              <w:top w:val="nil"/>
              <w:left w:val="nil"/>
              <w:bottom w:val="single" w:sz="4" w:space="0" w:color="auto"/>
              <w:right w:val="single" w:sz="4" w:space="0" w:color="auto"/>
            </w:tcBorders>
            <w:shd w:val="clear" w:color="000000" w:fill="C0C0C0"/>
            <w:vAlign w:val="bottom"/>
            <w:hideMark/>
          </w:tcPr>
          <w:p w14:paraId="0682ABC4" w14:textId="47F8E37E"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11 128 033</w:t>
            </w:r>
          </w:p>
        </w:tc>
        <w:tc>
          <w:tcPr>
            <w:tcW w:w="992" w:type="dxa"/>
            <w:tcBorders>
              <w:top w:val="nil"/>
              <w:left w:val="nil"/>
              <w:bottom w:val="single" w:sz="4" w:space="0" w:color="auto"/>
              <w:right w:val="single" w:sz="4" w:space="0" w:color="auto"/>
            </w:tcBorders>
            <w:shd w:val="clear" w:color="000000" w:fill="C0C0C0"/>
            <w:vAlign w:val="bottom"/>
            <w:hideMark/>
          </w:tcPr>
          <w:p w14:paraId="5E0432E0" w14:textId="4A88618B"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10 758 775</w:t>
            </w:r>
          </w:p>
        </w:tc>
        <w:tc>
          <w:tcPr>
            <w:tcW w:w="993" w:type="dxa"/>
            <w:tcBorders>
              <w:top w:val="nil"/>
              <w:left w:val="nil"/>
              <w:bottom w:val="single" w:sz="4" w:space="0" w:color="auto"/>
              <w:right w:val="single" w:sz="4" w:space="0" w:color="auto"/>
            </w:tcBorders>
            <w:shd w:val="clear" w:color="000000" w:fill="C0C0C0"/>
            <w:vAlign w:val="bottom"/>
            <w:hideMark/>
          </w:tcPr>
          <w:p w14:paraId="6220AFD0" w14:textId="09FAB27F"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10 084 431</w:t>
            </w:r>
          </w:p>
        </w:tc>
        <w:tc>
          <w:tcPr>
            <w:tcW w:w="992" w:type="dxa"/>
            <w:tcBorders>
              <w:top w:val="nil"/>
              <w:left w:val="nil"/>
              <w:bottom w:val="single" w:sz="4" w:space="0" w:color="auto"/>
              <w:right w:val="single" w:sz="4" w:space="0" w:color="auto"/>
            </w:tcBorders>
            <w:shd w:val="clear" w:color="000000" w:fill="C0C0C0"/>
            <w:vAlign w:val="bottom"/>
            <w:hideMark/>
          </w:tcPr>
          <w:p w14:paraId="1B05A2BF" w14:textId="63935661"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10 384 401</w:t>
            </w:r>
          </w:p>
        </w:tc>
        <w:tc>
          <w:tcPr>
            <w:tcW w:w="1019" w:type="dxa"/>
            <w:tcBorders>
              <w:top w:val="nil"/>
              <w:left w:val="nil"/>
              <w:bottom w:val="single" w:sz="4" w:space="0" w:color="auto"/>
              <w:right w:val="single" w:sz="8" w:space="0" w:color="auto"/>
            </w:tcBorders>
            <w:shd w:val="clear" w:color="000000" w:fill="C0C0C0"/>
            <w:vAlign w:val="bottom"/>
            <w:hideMark/>
          </w:tcPr>
          <w:p w14:paraId="4241273E" w14:textId="26D82BCC" w:rsidR="007A79FD" w:rsidRPr="007A79FD" w:rsidRDefault="007A79FD" w:rsidP="007A79FD">
            <w:pPr>
              <w:spacing w:after="0" w:line="240" w:lineRule="auto"/>
              <w:jc w:val="right"/>
              <w:rPr>
                <w:rFonts w:ascii="Arial" w:eastAsia="Times New Roman" w:hAnsi="Arial" w:cs="Arial"/>
                <w:b/>
                <w:bCs/>
                <w:sz w:val="16"/>
                <w:szCs w:val="16"/>
                <w:lang w:eastAsia="et-EE"/>
              </w:rPr>
            </w:pPr>
            <w:r w:rsidRPr="007A79FD">
              <w:rPr>
                <w:rFonts w:ascii="Arial" w:hAnsi="Arial" w:cs="Arial"/>
                <w:b/>
                <w:bCs/>
                <w:sz w:val="16"/>
                <w:szCs w:val="16"/>
              </w:rPr>
              <w:t>10 634 371</w:t>
            </w:r>
          </w:p>
        </w:tc>
      </w:tr>
      <w:tr w:rsidR="007A79FD" w:rsidRPr="00DF438B" w14:paraId="5075A734" w14:textId="77777777" w:rsidTr="0063125B">
        <w:trPr>
          <w:trHeight w:val="675"/>
        </w:trPr>
        <w:tc>
          <w:tcPr>
            <w:tcW w:w="3109" w:type="dxa"/>
            <w:tcBorders>
              <w:top w:val="nil"/>
              <w:left w:val="single" w:sz="8" w:space="0" w:color="auto"/>
              <w:bottom w:val="single" w:sz="4" w:space="0" w:color="auto"/>
              <w:right w:val="single" w:sz="4" w:space="0" w:color="auto"/>
            </w:tcBorders>
            <w:hideMark/>
          </w:tcPr>
          <w:p w14:paraId="7461E997" w14:textId="77777777" w:rsidR="007A79FD" w:rsidRPr="00DF438B" w:rsidRDefault="007A79FD" w:rsidP="007A79FD">
            <w:pPr>
              <w:spacing w:after="0" w:line="240" w:lineRule="auto"/>
              <w:rPr>
                <w:rFonts w:ascii="Arial" w:eastAsia="Times New Roman" w:hAnsi="Arial" w:cs="Arial"/>
                <w:sz w:val="16"/>
                <w:szCs w:val="16"/>
                <w:lang w:eastAsia="et-EE"/>
              </w:rPr>
            </w:pPr>
            <w:r w:rsidRPr="00DF438B">
              <w:rPr>
                <w:rFonts w:ascii="Arial" w:eastAsia="Times New Roman" w:hAnsi="Arial" w:cs="Arial"/>
                <w:sz w:val="16"/>
                <w:szCs w:val="16"/>
                <w:lang w:eastAsia="et-EE"/>
              </w:rPr>
              <w:t xml:space="preserve">    sh kohustused, mille võrra võib ületada netovõlakoormuse piirmäära (arvestusüksuse väline)</w:t>
            </w:r>
          </w:p>
        </w:tc>
        <w:tc>
          <w:tcPr>
            <w:tcW w:w="992" w:type="dxa"/>
            <w:tcBorders>
              <w:top w:val="nil"/>
              <w:left w:val="nil"/>
              <w:bottom w:val="single" w:sz="4" w:space="0" w:color="auto"/>
              <w:right w:val="single" w:sz="4" w:space="0" w:color="auto"/>
            </w:tcBorders>
            <w:shd w:val="clear" w:color="000000" w:fill="C0C0C0"/>
            <w:vAlign w:val="bottom"/>
            <w:hideMark/>
          </w:tcPr>
          <w:p w14:paraId="6B4B44B5" w14:textId="162FB68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1134" w:type="dxa"/>
            <w:tcBorders>
              <w:top w:val="nil"/>
              <w:left w:val="nil"/>
              <w:bottom w:val="single" w:sz="4" w:space="0" w:color="auto"/>
              <w:right w:val="single" w:sz="4" w:space="0" w:color="auto"/>
            </w:tcBorders>
            <w:shd w:val="clear" w:color="000000" w:fill="C0C0C0"/>
            <w:vAlign w:val="bottom"/>
            <w:hideMark/>
          </w:tcPr>
          <w:p w14:paraId="4197C186" w14:textId="44C9C3D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75E80F90" w14:textId="0325E3C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3" w:type="dxa"/>
            <w:tcBorders>
              <w:top w:val="nil"/>
              <w:left w:val="nil"/>
              <w:bottom w:val="single" w:sz="4" w:space="0" w:color="auto"/>
              <w:right w:val="single" w:sz="4" w:space="0" w:color="auto"/>
            </w:tcBorders>
            <w:shd w:val="clear" w:color="000000" w:fill="C0C0C0"/>
            <w:vAlign w:val="bottom"/>
            <w:hideMark/>
          </w:tcPr>
          <w:p w14:paraId="62A9F801" w14:textId="6EE8B8F3"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14:paraId="2D9C1F66" w14:textId="7CE6AB4B"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c>
          <w:tcPr>
            <w:tcW w:w="1019" w:type="dxa"/>
            <w:tcBorders>
              <w:top w:val="nil"/>
              <w:left w:val="nil"/>
              <w:bottom w:val="single" w:sz="4" w:space="0" w:color="auto"/>
              <w:right w:val="single" w:sz="8" w:space="0" w:color="auto"/>
            </w:tcBorders>
            <w:shd w:val="clear" w:color="000000" w:fill="C0C0C0"/>
            <w:vAlign w:val="bottom"/>
            <w:hideMark/>
          </w:tcPr>
          <w:p w14:paraId="596D4825" w14:textId="7EB1756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0</w:t>
            </w:r>
          </w:p>
        </w:tc>
      </w:tr>
      <w:tr w:rsidR="007A79FD" w:rsidRPr="00DF438B" w14:paraId="7AC3F4C0" w14:textId="77777777" w:rsidTr="0063125B">
        <w:trPr>
          <w:trHeight w:val="255"/>
        </w:trPr>
        <w:tc>
          <w:tcPr>
            <w:tcW w:w="3109" w:type="dxa"/>
            <w:tcBorders>
              <w:top w:val="nil"/>
              <w:left w:val="single" w:sz="8" w:space="0" w:color="auto"/>
              <w:bottom w:val="single" w:sz="4" w:space="0" w:color="auto"/>
              <w:right w:val="single" w:sz="4" w:space="0" w:color="auto"/>
            </w:tcBorders>
            <w:vAlign w:val="bottom"/>
            <w:hideMark/>
          </w:tcPr>
          <w:p w14:paraId="4C9C6815"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 (eurodes)</w:t>
            </w:r>
          </w:p>
        </w:tc>
        <w:tc>
          <w:tcPr>
            <w:tcW w:w="992" w:type="dxa"/>
            <w:tcBorders>
              <w:top w:val="nil"/>
              <w:left w:val="nil"/>
              <w:bottom w:val="single" w:sz="4" w:space="0" w:color="auto"/>
              <w:right w:val="nil"/>
            </w:tcBorders>
            <w:shd w:val="clear" w:color="000000" w:fill="C0C0C0"/>
            <w:vAlign w:val="bottom"/>
            <w:hideMark/>
          </w:tcPr>
          <w:p w14:paraId="2751C094" w14:textId="5660526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7 055 541</w:t>
            </w:r>
          </w:p>
        </w:tc>
        <w:tc>
          <w:tcPr>
            <w:tcW w:w="1134" w:type="dxa"/>
            <w:tcBorders>
              <w:top w:val="nil"/>
              <w:left w:val="single" w:sz="4" w:space="0" w:color="auto"/>
              <w:bottom w:val="single" w:sz="4" w:space="0" w:color="auto"/>
              <w:right w:val="nil"/>
            </w:tcBorders>
            <w:shd w:val="clear" w:color="000000" w:fill="C0C0C0"/>
            <w:vAlign w:val="bottom"/>
            <w:hideMark/>
          </w:tcPr>
          <w:p w14:paraId="0655A42B" w14:textId="1B86E78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10 716 105</w:t>
            </w:r>
          </w:p>
        </w:tc>
        <w:tc>
          <w:tcPr>
            <w:tcW w:w="992" w:type="dxa"/>
            <w:tcBorders>
              <w:top w:val="nil"/>
              <w:left w:val="single" w:sz="4" w:space="0" w:color="auto"/>
              <w:bottom w:val="single" w:sz="4" w:space="0" w:color="auto"/>
              <w:right w:val="nil"/>
            </w:tcBorders>
            <w:shd w:val="clear" w:color="000000" w:fill="C0C0C0"/>
            <w:vAlign w:val="bottom"/>
            <w:hideMark/>
          </w:tcPr>
          <w:p w14:paraId="1E87B427" w14:textId="40559C79"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11 438 037</w:t>
            </w:r>
          </w:p>
        </w:tc>
        <w:tc>
          <w:tcPr>
            <w:tcW w:w="993" w:type="dxa"/>
            <w:tcBorders>
              <w:top w:val="nil"/>
              <w:left w:val="single" w:sz="4" w:space="0" w:color="auto"/>
              <w:bottom w:val="single" w:sz="4" w:space="0" w:color="auto"/>
              <w:right w:val="nil"/>
            </w:tcBorders>
            <w:shd w:val="clear" w:color="000000" w:fill="C0C0C0"/>
            <w:vAlign w:val="bottom"/>
            <w:hideMark/>
          </w:tcPr>
          <w:p w14:paraId="57170E4A" w14:textId="2BF4F90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11 512 883</w:t>
            </w:r>
          </w:p>
        </w:tc>
        <w:tc>
          <w:tcPr>
            <w:tcW w:w="992" w:type="dxa"/>
            <w:tcBorders>
              <w:top w:val="nil"/>
              <w:left w:val="single" w:sz="4" w:space="0" w:color="auto"/>
              <w:bottom w:val="single" w:sz="4" w:space="0" w:color="auto"/>
              <w:right w:val="nil"/>
            </w:tcBorders>
            <w:shd w:val="clear" w:color="000000" w:fill="C0C0C0"/>
            <w:vAlign w:val="bottom"/>
            <w:hideMark/>
          </w:tcPr>
          <w:p w14:paraId="2A8C09B8" w14:textId="4D6084A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12 364 543</w:t>
            </w:r>
          </w:p>
        </w:tc>
        <w:tc>
          <w:tcPr>
            <w:tcW w:w="1019" w:type="dxa"/>
            <w:tcBorders>
              <w:top w:val="nil"/>
              <w:left w:val="single" w:sz="4" w:space="0" w:color="auto"/>
              <w:bottom w:val="single" w:sz="4" w:space="0" w:color="auto"/>
              <w:right w:val="single" w:sz="8" w:space="0" w:color="auto"/>
            </w:tcBorders>
            <w:shd w:val="clear" w:color="000000" w:fill="C0C0C0"/>
            <w:vAlign w:val="bottom"/>
            <w:hideMark/>
          </w:tcPr>
          <w:p w14:paraId="595DB3B4" w14:textId="10D5052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13 451 203</w:t>
            </w:r>
          </w:p>
        </w:tc>
      </w:tr>
      <w:tr w:rsidR="007A79FD" w:rsidRPr="00DF438B" w14:paraId="1A9DE02B" w14:textId="77777777" w:rsidTr="0063125B">
        <w:trPr>
          <w:trHeight w:val="255"/>
        </w:trPr>
        <w:tc>
          <w:tcPr>
            <w:tcW w:w="3109" w:type="dxa"/>
            <w:tcBorders>
              <w:top w:val="nil"/>
              <w:left w:val="single" w:sz="8" w:space="0" w:color="auto"/>
              <w:bottom w:val="single" w:sz="4" w:space="0" w:color="auto"/>
              <w:right w:val="single" w:sz="4" w:space="0" w:color="auto"/>
            </w:tcBorders>
            <w:vAlign w:val="bottom"/>
            <w:hideMark/>
          </w:tcPr>
          <w:p w14:paraId="4A916D53"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 (%)</w:t>
            </w:r>
          </w:p>
        </w:tc>
        <w:tc>
          <w:tcPr>
            <w:tcW w:w="992" w:type="dxa"/>
            <w:tcBorders>
              <w:top w:val="nil"/>
              <w:left w:val="nil"/>
              <w:bottom w:val="single" w:sz="4" w:space="0" w:color="auto"/>
              <w:right w:val="single" w:sz="4" w:space="0" w:color="auto"/>
            </w:tcBorders>
            <w:shd w:val="clear" w:color="000000" w:fill="C0C0C0"/>
            <w:vAlign w:val="bottom"/>
            <w:hideMark/>
          </w:tcPr>
          <w:p w14:paraId="481BE17E" w14:textId="64EF6038"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47,5%</w:t>
            </w:r>
          </w:p>
        </w:tc>
        <w:tc>
          <w:tcPr>
            <w:tcW w:w="1134" w:type="dxa"/>
            <w:tcBorders>
              <w:top w:val="nil"/>
              <w:left w:val="nil"/>
              <w:bottom w:val="single" w:sz="4" w:space="0" w:color="auto"/>
              <w:right w:val="single" w:sz="4" w:space="0" w:color="auto"/>
            </w:tcBorders>
            <w:shd w:val="clear" w:color="000000" w:fill="C0C0C0"/>
            <w:vAlign w:val="bottom"/>
            <w:hideMark/>
          </w:tcPr>
          <w:p w14:paraId="70A67E87" w14:textId="36F39328"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68,8%</w:t>
            </w:r>
          </w:p>
        </w:tc>
        <w:tc>
          <w:tcPr>
            <w:tcW w:w="992" w:type="dxa"/>
            <w:tcBorders>
              <w:top w:val="nil"/>
              <w:left w:val="nil"/>
              <w:bottom w:val="single" w:sz="4" w:space="0" w:color="auto"/>
              <w:right w:val="single" w:sz="4" w:space="0" w:color="auto"/>
            </w:tcBorders>
            <w:shd w:val="clear" w:color="000000" w:fill="C0C0C0"/>
            <w:vAlign w:val="bottom"/>
            <w:hideMark/>
          </w:tcPr>
          <w:p w14:paraId="3E51067E" w14:textId="5FA9D52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71,7%</w:t>
            </w:r>
          </w:p>
        </w:tc>
        <w:tc>
          <w:tcPr>
            <w:tcW w:w="993" w:type="dxa"/>
            <w:tcBorders>
              <w:top w:val="nil"/>
              <w:left w:val="nil"/>
              <w:bottom w:val="single" w:sz="4" w:space="0" w:color="auto"/>
              <w:right w:val="single" w:sz="4" w:space="0" w:color="auto"/>
            </w:tcBorders>
            <w:shd w:val="clear" w:color="000000" w:fill="C0C0C0"/>
            <w:vAlign w:val="bottom"/>
            <w:hideMark/>
          </w:tcPr>
          <w:p w14:paraId="4572D695" w14:textId="09039817"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70,2%</w:t>
            </w:r>
          </w:p>
        </w:tc>
        <w:tc>
          <w:tcPr>
            <w:tcW w:w="992" w:type="dxa"/>
            <w:tcBorders>
              <w:top w:val="nil"/>
              <w:left w:val="nil"/>
              <w:bottom w:val="single" w:sz="4" w:space="0" w:color="auto"/>
              <w:right w:val="single" w:sz="4" w:space="0" w:color="auto"/>
            </w:tcBorders>
            <w:shd w:val="clear" w:color="000000" w:fill="C0C0C0"/>
            <w:vAlign w:val="bottom"/>
            <w:hideMark/>
          </w:tcPr>
          <w:p w14:paraId="619EDE8E" w14:textId="7972BBF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73,2%</w:t>
            </w:r>
          </w:p>
        </w:tc>
        <w:tc>
          <w:tcPr>
            <w:tcW w:w="1019" w:type="dxa"/>
            <w:tcBorders>
              <w:top w:val="nil"/>
              <w:left w:val="nil"/>
              <w:bottom w:val="single" w:sz="4" w:space="0" w:color="auto"/>
              <w:right w:val="single" w:sz="8" w:space="0" w:color="auto"/>
            </w:tcBorders>
            <w:shd w:val="clear" w:color="000000" w:fill="C0C0C0"/>
            <w:vAlign w:val="bottom"/>
            <w:hideMark/>
          </w:tcPr>
          <w:p w14:paraId="26CCD1EB" w14:textId="74F2E8A6"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77,3%</w:t>
            </w:r>
          </w:p>
        </w:tc>
      </w:tr>
      <w:tr w:rsidR="007A79FD" w:rsidRPr="00DF438B" w14:paraId="296DA959" w14:textId="77777777" w:rsidTr="0063125B">
        <w:trPr>
          <w:trHeight w:val="450"/>
        </w:trPr>
        <w:tc>
          <w:tcPr>
            <w:tcW w:w="3109" w:type="dxa"/>
            <w:tcBorders>
              <w:top w:val="nil"/>
              <w:left w:val="single" w:sz="8" w:space="0" w:color="auto"/>
              <w:bottom w:val="single" w:sz="4" w:space="0" w:color="auto"/>
              <w:right w:val="single" w:sz="4" w:space="0" w:color="auto"/>
            </w:tcBorders>
            <w:vAlign w:val="bottom"/>
            <w:hideMark/>
          </w:tcPr>
          <w:p w14:paraId="35AD8326"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Netovõlakoormuse ülemmäär (eurodes)</w:t>
            </w:r>
          </w:p>
        </w:tc>
        <w:tc>
          <w:tcPr>
            <w:tcW w:w="992" w:type="dxa"/>
            <w:tcBorders>
              <w:top w:val="nil"/>
              <w:left w:val="nil"/>
              <w:bottom w:val="single" w:sz="4" w:space="0" w:color="auto"/>
              <w:right w:val="single" w:sz="4" w:space="0" w:color="auto"/>
            </w:tcBorders>
            <w:shd w:val="clear" w:color="000000" w:fill="C0C0C0"/>
            <w:vAlign w:val="bottom"/>
            <w:hideMark/>
          </w:tcPr>
          <w:p w14:paraId="5C8D251D" w14:textId="55260BF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11 892 052</w:t>
            </w:r>
          </w:p>
        </w:tc>
        <w:tc>
          <w:tcPr>
            <w:tcW w:w="1134" w:type="dxa"/>
            <w:tcBorders>
              <w:top w:val="nil"/>
              <w:left w:val="nil"/>
              <w:bottom w:val="single" w:sz="4" w:space="0" w:color="auto"/>
              <w:right w:val="single" w:sz="4" w:space="0" w:color="auto"/>
            </w:tcBorders>
            <w:shd w:val="clear" w:color="000000" w:fill="C0C0C0"/>
            <w:vAlign w:val="bottom"/>
            <w:hideMark/>
          </w:tcPr>
          <w:p w14:paraId="2DD5C159" w14:textId="62E6F607"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11 689 238</w:t>
            </w:r>
          </w:p>
        </w:tc>
        <w:tc>
          <w:tcPr>
            <w:tcW w:w="992" w:type="dxa"/>
            <w:tcBorders>
              <w:top w:val="nil"/>
              <w:left w:val="nil"/>
              <w:bottom w:val="single" w:sz="4" w:space="0" w:color="auto"/>
              <w:right w:val="single" w:sz="4" w:space="0" w:color="auto"/>
            </w:tcBorders>
            <w:shd w:val="clear" w:color="000000" w:fill="C0C0C0"/>
            <w:vAlign w:val="bottom"/>
            <w:hideMark/>
          </w:tcPr>
          <w:p w14:paraId="7C6737D0" w14:textId="396E59A8"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11 160 832</w:t>
            </w:r>
          </w:p>
        </w:tc>
        <w:tc>
          <w:tcPr>
            <w:tcW w:w="993" w:type="dxa"/>
            <w:tcBorders>
              <w:top w:val="nil"/>
              <w:left w:val="nil"/>
              <w:bottom w:val="single" w:sz="4" w:space="0" w:color="auto"/>
              <w:right w:val="single" w:sz="4" w:space="0" w:color="auto"/>
            </w:tcBorders>
            <w:shd w:val="clear" w:color="000000" w:fill="C0C0C0"/>
            <w:vAlign w:val="bottom"/>
            <w:hideMark/>
          </w:tcPr>
          <w:p w14:paraId="1ED52784" w14:textId="102A8EFE"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10 663 279</w:t>
            </w:r>
          </w:p>
        </w:tc>
        <w:tc>
          <w:tcPr>
            <w:tcW w:w="992" w:type="dxa"/>
            <w:tcBorders>
              <w:top w:val="nil"/>
              <w:left w:val="nil"/>
              <w:bottom w:val="single" w:sz="4" w:space="0" w:color="auto"/>
              <w:right w:val="single" w:sz="4" w:space="0" w:color="auto"/>
            </w:tcBorders>
            <w:shd w:val="clear" w:color="000000" w:fill="C0C0C0"/>
            <w:vAlign w:val="bottom"/>
            <w:hideMark/>
          </w:tcPr>
          <w:p w14:paraId="7259BDA7" w14:textId="159AB79A"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10 137 027</w:t>
            </w:r>
          </w:p>
        </w:tc>
        <w:tc>
          <w:tcPr>
            <w:tcW w:w="1019" w:type="dxa"/>
            <w:tcBorders>
              <w:top w:val="nil"/>
              <w:left w:val="nil"/>
              <w:bottom w:val="single" w:sz="4" w:space="0" w:color="auto"/>
              <w:right w:val="single" w:sz="8" w:space="0" w:color="auto"/>
            </w:tcBorders>
            <w:shd w:val="clear" w:color="000000" w:fill="BFBFBF"/>
            <w:vAlign w:val="bottom"/>
            <w:hideMark/>
          </w:tcPr>
          <w:p w14:paraId="77CDB38A" w14:textId="03376D0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10 440 027</w:t>
            </w:r>
          </w:p>
        </w:tc>
      </w:tr>
      <w:tr w:rsidR="007A79FD" w:rsidRPr="00DF438B" w14:paraId="23BD0999" w14:textId="77777777" w:rsidTr="0063125B">
        <w:trPr>
          <w:trHeight w:val="255"/>
        </w:trPr>
        <w:tc>
          <w:tcPr>
            <w:tcW w:w="3109" w:type="dxa"/>
            <w:tcBorders>
              <w:top w:val="nil"/>
              <w:left w:val="single" w:sz="8" w:space="0" w:color="auto"/>
              <w:bottom w:val="single" w:sz="4" w:space="0" w:color="auto"/>
              <w:right w:val="single" w:sz="4" w:space="0" w:color="auto"/>
            </w:tcBorders>
            <w:vAlign w:val="bottom"/>
            <w:hideMark/>
          </w:tcPr>
          <w:p w14:paraId="6F068AAE"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Netovõlakoormuse ülemmäär (%)</w:t>
            </w:r>
          </w:p>
        </w:tc>
        <w:tc>
          <w:tcPr>
            <w:tcW w:w="992" w:type="dxa"/>
            <w:tcBorders>
              <w:top w:val="nil"/>
              <w:left w:val="nil"/>
              <w:bottom w:val="single" w:sz="4" w:space="0" w:color="auto"/>
              <w:right w:val="single" w:sz="4" w:space="0" w:color="auto"/>
            </w:tcBorders>
            <w:shd w:val="clear" w:color="000000" w:fill="C0C0C0"/>
            <w:vAlign w:val="bottom"/>
            <w:hideMark/>
          </w:tcPr>
          <w:p w14:paraId="69031CC2" w14:textId="1576FF91"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000000" w:fill="C0C0C0"/>
            <w:vAlign w:val="bottom"/>
            <w:hideMark/>
          </w:tcPr>
          <w:p w14:paraId="37733FE1" w14:textId="0BB01CA8"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75,0%</w:t>
            </w:r>
          </w:p>
        </w:tc>
        <w:tc>
          <w:tcPr>
            <w:tcW w:w="992" w:type="dxa"/>
            <w:tcBorders>
              <w:top w:val="nil"/>
              <w:left w:val="nil"/>
              <w:bottom w:val="single" w:sz="4" w:space="0" w:color="auto"/>
              <w:right w:val="single" w:sz="4" w:space="0" w:color="auto"/>
            </w:tcBorders>
            <w:shd w:val="clear" w:color="000000" w:fill="C0C0C0"/>
            <w:vAlign w:val="bottom"/>
            <w:hideMark/>
          </w:tcPr>
          <w:p w14:paraId="5B6668D0" w14:textId="2D42A6D5"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70,0%</w:t>
            </w:r>
          </w:p>
        </w:tc>
        <w:tc>
          <w:tcPr>
            <w:tcW w:w="993" w:type="dxa"/>
            <w:tcBorders>
              <w:top w:val="nil"/>
              <w:left w:val="nil"/>
              <w:bottom w:val="single" w:sz="4" w:space="0" w:color="auto"/>
              <w:right w:val="single" w:sz="4" w:space="0" w:color="auto"/>
            </w:tcBorders>
            <w:shd w:val="clear" w:color="000000" w:fill="C0C0C0"/>
            <w:vAlign w:val="bottom"/>
            <w:hideMark/>
          </w:tcPr>
          <w:p w14:paraId="02CFD7BF" w14:textId="334BCD20"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65,0%</w:t>
            </w:r>
          </w:p>
        </w:tc>
        <w:tc>
          <w:tcPr>
            <w:tcW w:w="992" w:type="dxa"/>
            <w:tcBorders>
              <w:top w:val="nil"/>
              <w:left w:val="nil"/>
              <w:bottom w:val="single" w:sz="4" w:space="0" w:color="auto"/>
              <w:right w:val="single" w:sz="4" w:space="0" w:color="auto"/>
            </w:tcBorders>
            <w:shd w:val="clear" w:color="000000" w:fill="C0C0C0"/>
            <w:vAlign w:val="bottom"/>
            <w:hideMark/>
          </w:tcPr>
          <w:p w14:paraId="7A94683D" w14:textId="3E9D900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60,0%</w:t>
            </w:r>
          </w:p>
        </w:tc>
        <w:tc>
          <w:tcPr>
            <w:tcW w:w="1019" w:type="dxa"/>
            <w:tcBorders>
              <w:top w:val="nil"/>
              <w:left w:val="nil"/>
              <w:bottom w:val="single" w:sz="4" w:space="0" w:color="auto"/>
              <w:right w:val="single" w:sz="8" w:space="0" w:color="auto"/>
            </w:tcBorders>
            <w:shd w:val="clear" w:color="000000" w:fill="C0C0C0"/>
            <w:vAlign w:val="bottom"/>
            <w:hideMark/>
          </w:tcPr>
          <w:p w14:paraId="2A6FF2A9" w14:textId="4D1B06CD"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60,0%</w:t>
            </w:r>
          </w:p>
        </w:tc>
      </w:tr>
      <w:tr w:rsidR="007A79FD" w:rsidRPr="00DF438B" w14:paraId="7961A1F3" w14:textId="77777777" w:rsidTr="00B148C0">
        <w:trPr>
          <w:trHeight w:val="270"/>
        </w:trPr>
        <w:tc>
          <w:tcPr>
            <w:tcW w:w="3109" w:type="dxa"/>
            <w:tcBorders>
              <w:top w:val="nil"/>
              <w:left w:val="single" w:sz="8" w:space="0" w:color="auto"/>
              <w:bottom w:val="single" w:sz="8" w:space="0" w:color="auto"/>
              <w:right w:val="single" w:sz="4" w:space="0" w:color="auto"/>
            </w:tcBorders>
            <w:vAlign w:val="bottom"/>
            <w:hideMark/>
          </w:tcPr>
          <w:p w14:paraId="26260202" w14:textId="77777777" w:rsidR="007A79FD" w:rsidRPr="00DF438B" w:rsidRDefault="007A79FD" w:rsidP="007A79FD">
            <w:pPr>
              <w:spacing w:after="0" w:line="240" w:lineRule="auto"/>
              <w:rPr>
                <w:rFonts w:ascii="Arial" w:eastAsia="Times New Roman" w:hAnsi="Arial" w:cs="Arial"/>
                <w:b/>
                <w:bCs/>
                <w:sz w:val="16"/>
                <w:szCs w:val="16"/>
                <w:lang w:eastAsia="et-EE"/>
              </w:rPr>
            </w:pPr>
            <w:r w:rsidRPr="00DF438B">
              <w:rPr>
                <w:rFonts w:ascii="Arial" w:eastAsia="Times New Roman" w:hAnsi="Arial" w:cs="Arial"/>
                <w:b/>
                <w:bCs/>
                <w:sz w:val="16"/>
                <w:szCs w:val="16"/>
                <w:lang w:eastAsia="et-EE"/>
              </w:rPr>
              <w:t>Vaba netovõlakoormus (eurodes)</w:t>
            </w:r>
          </w:p>
        </w:tc>
        <w:tc>
          <w:tcPr>
            <w:tcW w:w="992" w:type="dxa"/>
            <w:tcBorders>
              <w:top w:val="nil"/>
              <w:left w:val="nil"/>
              <w:bottom w:val="single" w:sz="8" w:space="0" w:color="auto"/>
              <w:right w:val="single" w:sz="4" w:space="0" w:color="auto"/>
            </w:tcBorders>
            <w:shd w:val="clear" w:color="000000" w:fill="C0C0C0"/>
            <w:vAlign w:val="bottom"/>
            <w:hideMark/>
          </w:tcPr>
          <w:p w14:paraId="1B27CEE3" w14:textId="6710E7D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4 836 511</w:t>
            </w:r>
          </w:p>
        </w:tc>
        <w:tc>
          <w:tcPr>
            <w:tcW w:w="1134" w:type="dxa"/>
            <w:tcBorders>
              <w:top w:val="nil"/>
              <w:left w:val="nil"/>
              <w:bottom w:val="single" w:sz="8" w:space="0" w:color="auto"/>
              <w:right w:val="single" w:sz="4" w:space="0" w:color="auto"/>
            </w:tcBorders>
            <w:shd w:val="clear" w:color="000000" w:fill="C0C0C0"/>
            <w:vAlign w:val="bottom"/>
            <w:hideMark/>
          </w:tcPr>
          <w:p w14:paraId="61388ADE" w14:textId="52EAB5D3"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sz w:val="16"/>
                <w:szCs w:val="16"/>
              </w:rPr>
              <w:t>973 132</w:t>
            </w:r>
          </w:p>
        </w:tc>
        <w:tc>
          <w:tcPr>
            <w:tcW w:w="992" w:type="dxa"/>
            <w:tcBorders>
              <w:top w:val="nil"/>
              <w:left w:val="nil"/>
              <w:bottom w:val="single" w:sz="8" w:space="0" w:color="auto"/>
              <w:right w:val="single" w:sz="4" w:space="0" w:color="auto"/>
            </w:tcBorders>
            <w:shd w:val="clear" w:color="auto" w:fill="F7CAAC" w:themeFill="accent2" w:themeFillTint="66"/>
            <w:vAlign w:val="bottom"/>
            <w:hideMark/>
          </w:tcPr>
          <w:p w14:paraId="51344D86" w14:textId="038A0B39"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color w:val="9C0006"/>
                <w:sz w:val="16"/>
                <w:szCs w:val="16"/>
              </w:rPr>
              <w:t>-277 206</w:t>
            </w:r>
          </w:p>
        </w:tc>
        <w:tc>
          <w:tcPr>
            <w:tcW w:w="993" w:type="dxa"/>
            <w:tcBorders>
              <w:top w:val="nil"/>
              <w:left w:val="nil"/>
              <w:bottom w:val="single" w:sz="8" w:space="0" w:color="auto"/>
              <w:right w:val="single" w:sz="4" w:space="0" w:color="auto"/>
            </w:tcBorders>
            <w:shd w:val="clear" w:color="auto" w:fill="F7CAAC" w:themeFill="accent2" w:themeFillTint="66"/>
            <w:vAlign w:val="bottom"/>
            <w:hideMark/>
          </w:tcPr>
          <w:p w14:paraId="5E8EF694" w14:textId="7DD798E2" w:rsidR="007A79FD" w:rsidRPr="007A79FD" w:rsidRDefault="007A79FD" w:rsidP="007A79FD">
            <w:pPr>
              <w:spacing w:after="0" w:line="240" w:lineRule="auto"/>
              <w:jc w:val="right"/>
              <w:rPr>
                <w:rFonts w:ascii="Arial" w:eastAsia="Times New Roman" w:hAnsi="Arial" w:cs="Arial"/>
                <w:sz w:val="16"/>
                <w:szCs w:val="16"/>
                <w:lang w:eastAsia="et-EE"/>
              </w:rPr>
            </w:pPr>
            <w:r w:rsidRPr="007A79FD">
              <w:rPr>
                <w:rFonts w:ascii="Arial" w:hAnsi="Arial" w:cs="Arial"/>
                <w:color w:val="9C0006"/>
                <w:sz w:val="16"/>
                <w:szCs w:val="16"/>
              </w:rPr>
              <w:t>-849 604</w:t>
            </w:r>
          </w:p>
        </w:tc>
        <w:tc>
          <w:tcPr>
            <w:tcW w:w="992" w:type="dxa"/>
            <w:tcBorders>
              <w:top w:val="single" w:sz="4" w:space="0" w:color="auto"/>
              <w:left w:val="single" w:sz="4" w:space="0" w:color="auto"/>
              <w:bottom w:val="single" w:sz="8" w:space="0" w:color="auto"/>
              <w:right w:val="single" w:sz="4" w:space="0" w:color="auto"/>
            </w:tcBorders>
            <w:shd w:val="clear" w:color="auto" w:fill="F7CAAC" w:themeFill="accent2" w:themeFillTint="66"/>
            <w:vAlign w:val="bottom"/>
            <w:hideMark/>
          </w:tcPr>
          <w:p w14:paraId="2D9670FF" w14:textId="50EAC795" w:rsidR="007A79FD" w:rsidRPr="007A79FD" w:rsidRDefault="007A79FD" w:rsidP="007A79FD">
            <w:pPr>
              <w:spacing w:after="0" w:line="240" w:lineRule="auto"/>
              <w:jc w:val="right"/>
              <w:rPr>
                <w:rFonts w:ascii="Arial" w:eastAsia="Times New Roman" w:hAnsi="Arial" w:cs="Arial"/>
                <w:color w:val="9C0006"/>
                <w:sz w:val="16"/>
                <w:szCs w:val="16"/>
                <w:lang w:eastAsia="et-EE"/>
              </w:rPr>
            </w:pPr>
            <w:r w:rsidRPr="007A79FD">
              <w:rPr>
                <w:rFonts w:ascii="Arial" w:hAnsi="Arial" w:cs="Arial"/>
                <w:color w:val="9C0006"/>
                <w:sz w:val="16"/>
                <w:szCs w:val="16"/>
              </w:rPr>
              <w:t>-2 227 516</w:t>
            </w:r>
          </w:p>
        </w:tc>
        <w:tc>
          <w:tcPr>
            <w:tcW w:w="1019" w:type="dxa"/>
            <w:tcBorders>
              <w:top w:val="single" w:sz="4" w:space="0" w:color="auto"/>
              <w:left w:val="single" w:sz="4" w:space="0" w:color="auto"/>
              <w:bottom w:val="single" w:sz="8" w:space="0" w:color="auto"/>
              <w:right w:val="single" w:sz="8" w:space="0" w:color="auto"/>
            </w:tcBorders>
            <w:shd w:val="clear" w:color="auto" w:fill="F7CAAC" w:themeFill="accent2" w:themeFillTint="66"/>
            <w:vAlign w:val="bottom"/>
            <w:hideMark/>
          </w:tcPr>
          <w:p w14:paraId="7F79A952" w14:textId="0835D942" w:rsidR="007A79FD" w:rsidRPr="007A79FD" w:rsidRDefault="007A79FD" w:rsidP="007A79FD">
            <w:pPr>
              <w:spacing w:after="0" w:line="240" w:lineRule="auto"/>
              <w:jc w:val="right"/>
              <w:rPr>
                <w:rFonts w:ascii="Arial" w:eastAsia="Times New Roman" w:hAnsi="Arial" w:cs="Arial"/>
                <w:color w:val="9C0006"/>
                <w:sz w:val="16"/>
                <w:szCs w:val="16"/>
                <w:lang w:eastAsia="et-EE"/>
              </w:rPr>
            </w:pPr>
            <w:r w:rsidRPr="007A79FD">
              <w:rPr>
                <w:rFonts w:ascii="Arial" w:hAnsi="Arial" w:cs="Arial"/>
                <w:color w:val="9C0006"/>
                <w:sz w:val="16"/>
                <w:szCs w:val="16"/>
              </w:rPr>
              <w:t>-3 011 176</w:t>
            </w:r>
          </w:p>
        </w:tc>
      </w:tr>
    </w:tbl>
    <w:p w14:paraId="318EEE86" w14:textId="77777777" w:rsidR="00FC68B1" w:rsidRDefault="00FC68B1" w:rsidP="00FC68B1">
      <w:pPr>
        <w:rPr>
          <w:rFonts w:ascii="Times New Roman" w:hAnsi="Times New Roman" w:cs="Times New Roman"/>
          <w:sz w:val="20"/>
          <w:szCs w:val="20"/>
        </w:rPr>
      </w:pPr>
    </w:p>
    <w:p w14:paraId="2BF7A144" w14:textId="77777777" w:rsidR="00D62475" w:rsidRPr="00F254C8" w:rsidRDefault="00D62475" w:rsidP="00F254C8">
      <w:pPr>
        <w:rPr>
          <w:rFonts w:ascii="Times New Roman" w:hAnsi="Times New Roman" w:cs="Times New Roman"/>
          <w:sz w:val="20"/>
          <w:szCs w:val="20"/>
        </w:rPr>
      </w:pPr>
    </w:p>
    <w:p w14:paraId="55F28658" w14:textId="096CE997" w:rsidR="00C6330C" w:rsidRPr="00016A55" w:rsidRDefault="008D04DF" w:rsidP="00E87F0C">
      <w:pPr>
        <w:pStyle w:val="Pealkiri1"/>
        <w:spacing w:after="240"/>
        <w:rPr>
          <w:color w:val="FFFF00"/>
        </w:rPr>
      </w:pPr>
      <w:bookmarkStart w:id="31" w:name="_Toc78291458"/>
      <w:bookmarkStart w:id="32" w:name="_Toc176852427"/>
      <w:r>
        <w:lastRenderedPageBreak/>
        <w:t xml:space="preserve">4.7 </w:t>
      </w:r>
      <w:r w:rsidR="003E4D8C">
        <w:t xml:space="preserve"> </w:t>
      </w:r>
      <w:r w:rsidR="00C6330C" w:rsidRPr="00C648B1">
        <w:t>Kokkuvõte</w:t>
      </w:r>
      <w:bookmarkEnd w:id="31"/>
      <w:bookmarkEnd w:id="32"/>
    </w:p>
    <w:p w14:paraId="5418B33C" w14:textId="74808FD4" w:rsidR="007E39A1" w:rsidRPr="002B5D0E" w:rsidRDefault="007E39A1" w:rsidP="002B5D0E">
      <w:pPr>
        <w:jc w:val="both"/>
        <w:rPr>
          <w:rFonts w:ascii="Times New Roman" w:hAnsi="Times New Roman" w:cs="Times New Roman"/>
          <w:sz w:val="24"/>
          <w:szCs w:val="24"/>
        </w:rPr>
      </w:pPr>
      <w:r w:rsidRPr="002B5D0E">
        <w:rPr>
          <w:rFonts w:ascii="Times New Roman" w:hAnsi="Times New Roman" w:cs="Times New Roman"/>
          <w:sz w:val="24"/>
          <w:szCs w:val="24"/>
        </w:rPr>
        <w:t>Eelarvestrateegias on antud ülevaade Kuusalu valla eelarve tuludest, kuludest, investeerimis- ja finantseerimistegevusest aastatel 20</w:t>
      </w:r>
      <w:r w:rsidR="00E87F0C" w:rsidRPr="002B5D0E">
        <w:rPr>
          <w:rFonts w:ascii="Times New Roman" w:hAnsi="Times New Roman" w:cs="Times New Roman"/>
          <w:sz w:val="24"/>
          <w:szCs w:val="24"/>
        </w:rPr>
        <w:t>2</w:t>
      </w:r>
      <w:r w:rsidR="00F03138">
        <w:rPr>
          <w:rFonts w:ascii="Times New Roman" w:hAnsi="Times New Roman" w:cs="Times New Roman"/>
          <w:sz w:val="24"/>
          <w:szCs w:val="24"/>
        </w:rPr>
        <w:t>4</w:t>
      </w:r>
      <w:r w:rsidRPr="002B5D0E">
        <w:rPr>
          <w:rFonts w:ascii="Times New Roman" w:hAnsi="Times New Roman" w:cs="Times New Roman"/>
          <w:sz w:val="24"/>
          <w:szCs w:val="24"/>
        </w:rPr>
        <w:t>-20</w:t>
      </w:r>
      <w:r w:rsidR="00C812F3" w:rsidRPr="002B5D0E">
        <w:rPr>
          <w:rFonts w:ascii="Times New Roman" w:hAnsi="Times New Roman" w:cs="Times New Roman"/>
          <w:sz w:val="24"/>
          <w:szCs w:val="24"/>
        </w:rPr>
        <w:t>2</w:t>
      </w:r>
      <w:r w:rsidR="00F03138">
        <w:rPr>
          <w:rFonts w:ascii="Times New Roman" w:hAnsi="Times New Roman" w:cs="Times New Roman"/>
          <w:sz w:val="24"/>
          <w:szCs w:val="24"/>
        </w:rPr>
        <w:t>5</w:t>
      </w:r>
      <w:r w:rsidRPr="002B5D0E">
        <w:rPr>
          <w:rFonts w:ascii="Times New Roman" w:hAnsi="Times New Roman" w:cs="Times New Roman"/>
          <w:sz w:val="24"/>
          <w:szCs w:val="24"/>
        </w:rPr>
        <w:t xml:space="preserve"> ning koostatud prognoos</w:t>
      </w:r>
      <w:bookmarkStart w:id="33" w:name="_Hlk525051897"/>
      <w:r w:rsidR="004E6CA9" w:rsidRPr="002B5D0E">
        <w:rPr>
          <w:rFonts w:ascii="Times New Roman" w:hAnsi="Times New Roman" w:cs="Times New Roman"/>
          <w:sz w:val="24"/>
          <w:szCs w:val="24"/>
        </w:rPr>
        <w:t xml:space="preserve">id nelja eelseisva aasta kohta. </w:t>
      </w:r>
      <w:r w:rsidRPr="002B5D0E">
        <w:rPr>
          <w:rFonts w:ascii="Times New Roman" w:hAnsi="Times New Roman" w:cs="Times New Roman"/>
          <w:sz w:val="24"/>
          <w:szCs w:val="24"/>
        </w:rPr>
        <w:t>Eel</w:t>
      </w:r>
      <w:r w:rsidR="00BB150C" w:rsidRPr="002B5D0E">
        <w:rPr>
          <w:rFonts w:ascii="Times New Roman" w:hAnsi="Times New Roman" w:cs="Times New Roman"/>
          <w:sz w:val="24"/>
          <w:szCs w:val="24"/>
        </w:rPr>
        <w:t>arve</w:t>
      </w:r>
      <w:r w:rsidR="004B7D2D" w:rsidRPr="002B5D0E">
        <w:rPr>
          <w:rFonts w:ascii="Times New Roman" w:hAnsi="Times New Roman" w:cs="Times New Roman"/>
          <w:sz w:val="24"/>
          <w:szCs w:val="24"/>
        </w:rPr>
        <w:t>strateegia</w:t>
      </w:r>
      <w:r w:rsidR="00BB150C" w:rsidRPr="002B5D0E">
        <w:rPr>
          <w:rFonts w:ascii="Times New Roman" w:hAnsi="Times New Roman" w:cs="Times New Roman"/>
          <w:sz w:val="24"/>
          <w:szCs w:val="24"/>
        </w:rPr>
        <w:t xml:space="preserve"> on struktureeritud vastava</w:t>
      </w:r>
      <w:r w:rsidRPr="002B5D0E">
        <w:rPr>
          <w:rFonts w:ascii="Times New Roman" w:hAnsi="Times New Roman" w:cs="Times New Roman"/>
          <w:sz w:val="24"/>
          <w:szCs w:val="24"/>
        </w:rPr>
        <w:t>lt kohaliku omavalitsuse üksuse finantsjuhtimise seaduses sätestatule.</w:t>
      </w:r>
    </w:p>
    <w:p w14:paraId="52A0F9C2" w14:textId="77777777" w:rsidR="007E39A1" w:rsidRPr="002B5D0E" w:rsidRDefault="007E39A1" w:rsidP="002B5D0E">
      <w:pPr>
        <w:jc w:val="both"/>
        <w:rPr>
          <w:rFonts w:ascii="Times New Roman" w:hAnsi="Times New Roman" w:cs="Times New Roman"/>
          <w:sz w:val="24"/>
          <w:szCs w:val="24"/>
        </w:rPr>
      </w:pPr>
      <w:r w:rsidRPr="002B5D0E">
        <w:rPr>
          <w:rFonts w:ascii="Times New Roman" w:hAnsi="Times New Roman" w:cs="Times New Roman"/>
          <w:sz w:val="24"/>
          <w:szCs w:val="24"/>
        </w:rPr>
        <w:t>Käesoleva eelarvestrateegiaga suudab Kuusalu vald täita finantsdistsipliini tingimusi vastavalt Rahandusministeeriumi kehtestatud normatiividele. Kuusalu vald on finantssituatsioonis, mis võimaldab teha järgneval neljal aastal valla arenguks vajalik</w:t>
      </w:r>
      <w:r w:rsidR="004E6CA9" w:rsidRPr="002B5D0E">
        <w:rPr>
          <w:rFonts w:ascii="Times New Roman" w:hAnsi="Times New Roman" w:cs="Times New Roman"/>
          <w:sz w:val="24"/>
          <w:szCs w:val="24"/>
        </w:rPr>
        <w:t>k</w:t>
      </w:r>
      <w:r w:rsidRPr="002B5D0E">
        <w:rPr>
          <w:rFonts w:ascii="Times New Roman" w:hAnsi="Times New Roman" w:cs="Times New Roman"/>
          <w:sz w:val="24"/>
          <w:szCs w:val="24"/>
        </w:rPr>
        <w:t>e investeeringuid</w:t>
      </w:r>
      <w:r w:rsidR="00724A99" w:rsidRPr="002B5D0E">
        <w:rPr>
          <w:rFonts w:ascii="Times New Roman" w:hAnsi="Times New Roman" w:cs="Times New Roman"/>
          <w:sz w:val="24"/>
          <w:szCs w:val="24"/>
        </w:rPr>
        <w:t xml:space="preserve"> ja </w:t>
      </w:r>
      <w:r w:rsidRPr="002B5D0E">
        <w:rPr>
          <w:rFonts w:ascii="Times New Roman" w:hAnsi="Times New Roman" w:cs="Times New Roman"/>
          <w:sz w:val="24"/>
          <w:szCs w:val="24"/>
        </w:rPr>
        <w:t>pakkuda teenuseid</w:t>
      </w:r>
      <w:r w:rsidR="00724A99" w:rsidRPr="002B5D0E">
        <w:rPr>
          <w:rFonts w:ascii="Times New Roman" w:hAnsi="Times New Roman" w:cs="Times New Roman"/>
          <w:sz w:val="24"/>
          <w:szCs w:val="24"/>
        </w:rPr>
        <w:t>.</w:t>
      </w:r>
      <w:r w:rsidRPr="002B5D0E">
        <w:rPr>
          <w:rFonts w:ascii="Times New Roman" w:hAnsi="Times New Roman" w:cs="Times New Roman"/>
          <w:sz w:val="24"/>
          <w:szCs w:val="24"/>
        </w:rPr>
        <w:t xml:space="preserve"> </w:t>
      </w:r>
      <w:bookmarkEnd w:id="33"/>
      <w:r w:rsidR="000B6E04" w:rsidRPr="002B5D0E">
        <w:rPr>
          <w:rFonts w:ascii="Times New Roman" w:hAnsi="Times New Roman" w:cs="Times New Roman"/>
          <w:sz w:val="24"/>
          <w:szCs w:val="24"/>
        </w:rPr>
        <w:t>Kuusalu vald on tundlik väliskeskkonnast tulenevatele mõjuteguritele</w:t>
      </w:r>
      <w:r w:rsidR="00E87F0C" w:rsidRPr="002B5D0E">
        <w:rPr>
          <w:rFonts w:ascii="Times New Roman" w:hAnsi="Times New Roman" w:cs="Times New Roman"/>
          <w:sz w:val="24"/>
          <w:szCs w:val="24"/>
        </w:rPr>
        <w:t xml:space="preserve">, nii </w:t>
      </w:r>
      <w:r w:rsidR="000B6E04" w:rsidRPr="002B5D0E">
        <w:rPr>
          <w:rFonts w:ascii="Times New Roman" w:hAnsi="Times New Roman" w:cs="Times New Roman"/>
          <w:sz w:val="24"/>
          <w:szCs w:val="24"/>
        </w:rPr>
        <w:t>eelarvetulude võimalikule vähenemisele</w:t>
      </w:r>
      <w:r w:rsidR="00E87F0C" w:rsidRPr="002B5D0E">
        <w:rPr>
          <w:rFonts w:ascii="Times New Roman" w:hAnsi="Times New Roman" w:cs="Times New Roman"/>
          <w:sz w:val="24"/>
          <w:szCs w:val="24"/>
        </w:rPr>
        <w:t xml:space="preserve"> ja eelarv</w:t>
      </w:r>
      <w:r w:rsidR="0041622E">
        <w:rPr>
          <w:rFonts w:ascii="Times New Roman" w:hAnsi="Times New Roman" w:cs="Times New Roman"/>
          <w:sz w:val="24"/>
          <w:szCs w:val="24"/>
        </w:rPr>
        <w:t>e</w:t>
      </w:r>
      <w:r w:rsidR="00E87F0C" w:rsidRPr="002B5D0E">
        <w:rPr>
          <w:rFonts w:ascii="Times New Roman" w:hAnsi="Times New Roman" w:cs="Times New Roman"/>
          <w:sz w:val="24"/>
          <w:szCs w:val="24"/>
        </w:rPr>
        <w:t>kulude võimalikule kasvule.</w:t>
      </w:r>
    </w:p>
    <w:sectPr w:rsidR="007E39A1" w:rsidRPr="002B5D0E" w:rsidSect="004B7C12">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26EA" w14:textId="77777777" w:rsidR="00612130" w:rsidRDefault="00612130" w:rsidP="00C801ED">
      <w:pPr>
        <w:spacing w:after="0" w:line="240" w:lineRule="auto"/>
      </w:pPr>
      <w:r>
        <w:separator/>
      </w:r>
    </w:p>
  </w:endnote>
  <w:endnote w:type="continuationSeparator" w:id="0">
    <w:p w14:paraId="4109C0AB" w14:textId="77777777" w:rsidR="00612130" w:rsidRDefault="00612130"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668548"/>
      <w:docPartObj>
        <w:docPartGallery w:val="Page Numbers (Bottom of Page)"/>
        <w:docPartUnique/>
      </w:docPartObj>
    </w:sdtPr>
    <w:sdtEndPr/>
    <w:sdtContent>
      <w:p w14:paraId="2EA0E589" w14:textId="77777777" w:rsidR="00612130" w:rsidRDefault="00612130">
        <w:pPr>
          <w:pStyle w:val="Jalus"/>
          <w:jc w:val="right"/>
        </w:pPr>
        <w:r>
          <w:fldChar w:fldCharType="begin"/>
        </w:r>
        <w:r>
          <w:instrText>PAGE   \* MERGEFORMAT</w:instrText>
        </w:r>
        <w:r>
          <w:fldChar w:fldCharType="separate"/>
        </w:r>
        <w:r>
          <w:t>2</w:t>
        </w:r>
        <w:r>
          <w:fldChar w:fldCharType="end"/>
        </w:r>
      </w:p>
    </w:sdtContent>
  </w:sdt>
  <w:p w14:paraId="6D928B57" w14:textId="77777777" w:rsidR="00612130" w:rsidRDefault="0061213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ADD5" w14:textId="77777777" w:rsidR="00612130" w:rsidRDefault="00612130" w:rsidP="00C801ED">
      <w:pPr>
        <w:spacing w:after="0" w:line="240" w:lineRule="auto"/>
      </w:pPr>
      <w:r>
        <w:separator/>
      </w:r>
    </w:p>
  </w:footnote>
  <w:footnote w:type="continuationSeparator" w:id="0">
    <w:p w14:paraId="1C8CCDBC" w14:textId="77777777" w:rsidR="00612130" w:rsidRDefault="00612130"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20E5FF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1F2FCF"/>
    <w:multiLevelType w:val="hybridMultilevel"/>
    <w:tmpl w:val="4AD67E8E"/>
    <w:lvl w:ilvl="0" w:tplc="0D8C0D5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1B4B4C"/>
    <w:multiLevelType w:val="hybridMultilevel"/>
    <w:tmpl w:val="E918F9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D36528"/>
    <w:multiLevelType w:val="hybridMultilevel"/>
    <w:tmpl w:val="F5FA22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EED560F"/>
    <w:multiLevelType w:val="hybridMultilevel"/>
    <w:tmpl w:val="E91A3B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1A64FBF"/>
    <w:multiLevelType w:val="multilevel"/>
    <w:tmpl w:val="FB8E1E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0F2F53"/>
    <w:multiLevelType w:val="multilevel"/>
    <w:tmpl w:val="7252132E"/>
    <w:lvl w:ilvl="0">
      <w:start w:val="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DD4E59"/>
    <w:multiLevelType w:val="hybridMultilevel"/>
    <w:tmpl w:val="F6B40CC8"/>
    <w:lvl w:ilvl="0" w:tplc="FD8EE4E0">
      <w:numFmt w:val="bullet"/>
      <w:lvlText w:val="•"/>
      <w:lvlJc w:val="left"/>
      <w:pPr>
        <w:ind w:left="710" w:hanging="710"/>
      </w:pPr>
      <w:rPr>
        <w:rFonts w:ascii="Roboto Condensed" w:eastAsiaTheme="minorHAnsi" w:hAnsi="Roboto Condensed"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175436F1"/>
    <w:multiLevelType w:val="hybridMultilevel"/>
    <w:tmpl w:val="1248A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A055524"/>
    <w:multiLevelType w:val="hybridMultilevel"/>
    <w:tmpl w:val="046AB9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884D6D"/>
    <w:multiLevelType w:val="hybridMultilevel"/>
    <w:tmpl w:val="8D2C41C2"/>
    <w:lvl w:ilvl="0" w:tplc="76948024">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DA61158"/>
    <w:multiLevelType w:val="hybridMultilevel"/>
    <w:tmpl w:val="45985492"/>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39A0578"/>
    <w:multiLevelType w:val="multilevel"/>
    <w:tmpl w:val="D5C22F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8C7FBA"/>
    <w:multiLevelType w:val="hybridMultilevel"/>
    <w:tmpl w:val="AC782A42"/>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281E4654"/>
    <w:multiLevelType w:val="hybridMultilevel"/>
    <w:tmpl w:val="6DA6F2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3433A4"/>
    <w:multiLevelType w:val="hybridMultilevel"/>
    <w:tmpl w:val="51EC43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38A768A"/>
    <w:multiLevelType w:val="hybridMultilevel"/>
    <w:tmpl w:val="9E7C8FDC"/>
    <w:lvl w:ilvl="0" w:tplc="286E6CF0">
      <w:start w:val="400"/>
      <w:numFmt w:val="decimal"/>
      <w:lvlText w:val="%1"/>
      <w:lvlJc w:val="left"/>
      <w:pPr>
        <w:ind w:left="720" w:hanging="360"/>
      </w:pPr>
      <w:rPr>
        <w:rFonts w:eastAsiaTheme="minorHAnsi" w:hint="default"/>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DB50F30"/>
    <w:multiLevelType w:val="hybridMultilevel"/>
    <w:tmpl w:val="01E27FD2"/>
    <w:lvl w:ilvl="0" w:tplc="EDDA8B8C">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4650D80"/>
    <w:multiLevelType w:val="hybridMultilevel"/>
    <w:tmpl w:val="6752241C"/>
    <w:lvl w:ilvl="0" w:tplc="4330F422">
      <w:start w:val="21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8D60304"/>
    <w:multiLevelType w:val="hybridMultilevel"/>
    <w:tmpl w:val="6BE0CF6C"/>
    <w:lvl w:ilvl="0" w:tplc="850A435C">
      <w:start w:val="1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CB346E3"/>
    <w:multiLevelType w:val="multilevel"/>
    <w:tmpl w:val="BFB63CF8"/>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CF809B0"/>
    <w:multiLevelType w:val="hybridMultilevel"/>
    <w:tmpl w:val="3ECC723A"/>
    <w:lvl w:ilvl="0" w:tplc="AD7AAF4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4550759"/>
    <w:multiLevelType w:val="hybridMultilevel"/>
    <w:tmpl w:val="1D8AAE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D26BDC"/>
    <w:multiLevelType w:val="multilevel"/>
    <w:tmpl w:val="5D24AD8C"/>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3D5131"/>
    <w:multiLevelType w:val="multilevel"/>
    <w:tmpl w:val="2B945182"/>
    <w:lvl w:ilvl="0">
      <w:start w:val="1"/>
      <w:numFmt w:val="decimal"/>
      <w:lvlText w:val="%1."/>
      <w:lvlJc w:val="left"/>
      <w:pPr>
        <w:ind w:left="149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9A23DCA"/>
    <w:multiLevelType w:val="hybridMultilevel"/>
    <w:tmpl w:val="768C7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A700650"/>
    <w:multiLevelType w:val="hybridMultilevel"/>
    <w:tmpl w:val="A25E89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6BBE36F0"/>
    <w:multiLevelType w:val="hybridMultilevel"/>
    <w:tmpl w:val="912CDE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BD62D62"/>
    <w:multiLevelType w:val="multilevel"/>
    <w:tmpl w:val="F37EE51E"/>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BEE57F5"/>
    <w:multiLevelType w:val="hybridMultilevel"/>
    <w:tmpl w:val="36CC7D6A"/>
    <w:lvl w:ilvl="0" w:tplc="6D1A1D8E">
      <w:start w:val="1"/>
      <w:numFmt w:val="decimal"/>
      <w:lvlText w:val="%1."/>
      <w:lvlJc w:val="left"/>
      <w:pPr>
        <w:ind w:left="720" w:hanging="360"/>
      </w:pPr>
      <w:rPr>
        <w:rFonts w:eastAsiaTheme="minorHAnsi" w:cs="Times New Roman" w:hint="default"/>
        <w:b w:val="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CA013D6"/>
    <w:multiLevelType w:val="hybridMultilevel"/>
    <w:tmpl w:val="116CCE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6F32089"/>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745F1E"/>
    <w:multiLevelType w:val="hybridMultilevel"/>
    <w:tmpl w:val="8138E098"/>
    <w:lvl w:ilvl="0" w:tplc="342E4AD0">
      <w:start w:val="34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7AA7A06"/>
    <w:multiLevelType w:val="hybridMultilevel"/>
    <w:tmpl w:val="04C07C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82C0589"/>
    <w:multiLevelType w:val="hybridMultilevel"/>
    <w:tmpl w:val="47260566"/>
    <w:lvl w:ilvl="0" w:tplc="E960BB20">
      <w:start w:val="55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85A5633"/>
    <w:multiLevelType w:val="hybridMultilevel"/>
    <w:tmpl w:val="74D6D9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85690044">
    <w:abstractNumId w:val="5"/>
  </w:num>
  <w:num w:numId="2" w16cid:durableId="923107029">
    <w:abstractNumId w:val="29"/>
  </w:num>
  <w:num w:numId="3" w16cid:durableId="2072264812">
    <w:abstractNumId w:val="31"/>
  </w:num>
  <w:num w:numId="4" w16cid:durableId="451749979">
    <w:abstractNumId w:val="30"/>
  </w:num>
  <w:num w:numId="5" w16cid:durableId="764694111">
    <w:abstractNumId w:val="17"/>
  </w:num>
  <w:num w:numId="6" w16cid:durableId="1618491174">
    <w:abstractNumId w:val="2"/>
  </w:num>
  <w:num w:numId="7" w16cid:durableId="2146969844">
    <w:abstractNumId w:val="14"/>
  </w:num>
  <w:num w:numId="8" w16cid:durableId="19403197">
    <w:abstractNumId w:val="4"/>
  </w:num>
  <w:num w:numId="9" w16cid:durableId="790248081">
    <w:abstractNumId w:val="22"/>
  </w:num>
  <w:num w:numId="10" w16cid:durableId="1544245900">
    <w:abstractNumId w:val="35"/>
  </w:num>
  <w:num w:numId="11" w16cid:durableId="1938323011">
    <w:abstractNumId w:val="3"/>
  </w:num>
  <w:num w:numId="12" w16cid:durableId="341905247">
    <w:abstractNumId w:val="8"/>
  </w:num>
  <w:num w:numId="13" w16cid:durableId="1136948684">
    <w:abstractNumId w:val="34"/>
  </w:num>
  <w:num w:numId="14" w16cid:durableId="796097070">
    <w:abstractNumId w:val="21"/>
  </w:num>
  <w:num w:numId="15" w16cid:durableId="530923851">
    <w:abstractNumId w:val="18"/>
  </w:num>
  <w:num w:numId="16" w16cid:durableId="134104481">
    <w:abstractNumId w:val="33"/>
  </w:num>
  <w:num w:numId="17" w16cid:durableId="1317371638">
    <w:abstractNumId w:val="13"/>
  </w:num>
  <w:num w:numId="18" w16cid:durableId="878012523">
    <w:abstractNumId w:val="27"/>
  </w:num>
  <w:num w:numId="19" w16cid:durableId="1200972143">
    <w:abstractNumId w:val="10"/>
  </w:num>
  <w:num w:numId="20" w16cid:durableId="1043287599">
    <w:abstractNumId w:val="1"/>
  </w:num>
  <w:num w:numId="21" w16cid:durableId="948968473">
    <w:abstractNumId w:val="25"/>
  </w:num>
  <w:num w:numId="22" w16cid:durableId="1579827282">
    <w:abstractNumId w:val="32"/>
  </w:num>
  <w:num w:numId="23" w16cid:durableId="1704670860">
    <w:abstractNumId w:val="24"/>
  </w:num>
  <w:num w:numId="24" w16cid:durableId="240650192">
    <w:abstractNumId w:val="12"/>
  </w:num>
  <w:num w:numId="25" w16cid:durableId="1695577369">
    <w:abstractNumId w:val="11"/>
  </w:num>
  <w:num w:numId="26" w16cid:durableId="1650789313">
    <w:abstractNumId w:val="20"/>
  </w:num>
  <w:num w:numId="27" w16cid:durableId="1931889775">
    <w:abstractNumId w:val="19"/>
  </w:num>
  <w:num w:numId="28" w16cid:durableId="699598204">
    <w:abstractNumId w:val="26"/>
  </w:num>
  <w:num w:numId="29" w16cid:durableId="114183704">
    <w:abstractNumId w:val="28"/>
  </w:num>
  <w:num w:numId="30" w16cid:durableId="1420517266">
    <w:abstractNumId w:val="15"/>
  </w:num>
  <w:num w:numId="31" w16cid:durableId="1114207611">
    <w:abstractNumId w:val="0"/>
  </w:num>
  <w:num w:numId="32" w16cid:durableId="64646083">
    <w:abstractNumId w:val="9"/>
  </w:num>
  <w:num w:numId="33" w16cid:durableId="2122070176">
    <w:abstractNumId w:val="7"/>
  </w:num>
  <w:num w:numId="34" w16cid:durableId="950624741">
    <w:abstractNumId w:val="23"/>
  </w:num>
  <w:num w:numId="35" w16cid:durableId="268775737">
    <w:abstractNumId w:val="16"/>
  </w:num>
  <w:num w:numId="36" w16cid:durableId="153834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C0B"/>
    <w:rsid w:val="00003F2B"/>
    <w:rsid w:val="000051DD"/>
    <w:rsid w:val="0000556F"/>
    <w:rsid w:val="000079B1"/>
    <w:rsid w:val="00010BCB"/>
    <w:rsid w:val="00016A55"/>
    <w:rsid w:val="00021EA6"/>
    <w:rsid w:val="000224C5"/>
    <w:rsid w:val="00024C7B"/>
    <w:rsid w:val="000269A8"/>
    <w:rsid w:val="000428B6"/>
    <w:rsid w:val="00042DC8"/>
    <w:rsid w:val="00053521"/>
    <w:rsid w:val="00056500"/>
    <w:rsid w:val="0005734B"/>
    <w:rsid w:val="000577E1"/>
    <w:rsid w:val="000616FD"/>
    <w:rsid w:val="00065B0D"/>
    <w:rsid w:val="00070157"/>
    <w:rsid w:val="0007062D"/>
    <w:rsid w:val="000726DB"/>
    <w:rsid w:val="00073665"/>
    <w:rsid w:val="00075084"/>
    <w:rsid w:val="00075692"/>
    <w:rsid w:val="0007620B"/>
    <w:rsid w:val="000810AA"/>
    <w:rsid w:val="00084118"/>
    <w:rsid w:val="00085E73"/>
    <w:rsid w:val="00094230"/>
    <w:rsid w:val="00096DC8"/>
    <w:rsid w:val="000A216E"/>
    <w:rsid w:val="000A50D0"/>
    <w:rsid w:val="000B1492"/>
    <w:rsid w:val="000B6E04"/>
    <w:rsid w:val="000C0775"/>
    <w:rsid w:val="000C1A0E"/>
    <w:rsid w:val="000C43B2"/>
    <w:rsid w:val="000C4BCE"/>
    <w:rsid w:val="000C502D"/>
    <w:rsid w:val="000C5B68"/>
    <w:rsid w:val="000C76E5"/>
    <w:rsid w:val="000D2221"/>
    <w:rsid w:val="000D5241"/>
    <w:rsid w:val="000F66A2"/>
    <w:rsid w:val="001111D6"/>
    <w:rsid w:val="00114D41"/>
    <w:rsid w:val="001160B5"/>
    <w:rsid w:val="0012520D"/>
    <w:rsid w:val="00125ABA"/>
    <w:rsid w:val="0012661B"/>
    <w:rsid w:val="00127C0D"/>
    <w:rsid w:val="0013285D"/>
    <w:rsid w:val="00135278"/>
    <w:rsid w:val="0013563D"/>
    <w:rsid w:val="00143B11"/>
    <w:rsid w:val="00146620"/>
    <w:rsid w:val="00153EE2"/>
    <w:rsid w:val="00155212"/>
    <w:rsid w:val="00156950"/>
    <w:rsid w:val="00163CB9"/>
    <w:rsid w:val="00166E8F"/>
    <w:rsid w:val="00167E9B"/>
    <w:rsid w:val="00175932"/>
    <w:rsid w:val="00176F36"/>
    <w:rsid w:val="001866C2"/>
    <w:rsid w:val="00186DBB"/>
    <w:rsid w:val="00197C27"/>
    <w:rsid w:val="001A35D9"/>
    <w:rsid w:val="001B49D8"/>
    <w:rsid w:val="001B725A"/>
    <w:rsid w:val="001C6C9A"/>
    <w:rsid w:val="001D2AF8"/>
    <w:rsid w:val="001D356B"/>
    <w:rsid w:val="001D5A0C"/>
    <w:rsid w:val="001E023F"/>
    <w:rsid w:val="001F6D2C"/>
    <w:rsid w:val="00200BAB"/>
    <w:rsid w:val="00203CB9"/>
    <w:rsid w:val="0021068B"/>
    <w:rsid w:val="00211BE0"/>
    <w:rsid w:val="00222CDF"/>
    <w:rsid w:val="002309BA"/>
    <w:rsid w:val="00231280"/>
    <w:rsid w:val="00235B97"/>
    <w:rsid w:val="00246ACC"/>
    <w:rsid w:val="002470A7"/>
    <w:rsid w:val="00255928"/>
    <w:rsid w:val="0025748F"/>
    <w:rsid w:val="002609FD"/>
    <w:rsid w:val="002629F4"/>
    <w:rsid w:val="00264068"/>
    <w:rsid w:val="00270FD0"/>
    <w:rsid w:val="00272262"/>
    <w:rsid w:val="002732DF"/>
    <w:rsid w:val="00275B38"/>
    <w:rsid w:val="00281441"/>
    <w:rsid w:val="00281CBA"/>
    <w:rsid w:val="00290918"/>
    <w:rsid w:val="00296855"/>
    <w:rsid w:val="0029703E"/>
    <w:rsid w:val="00297BA3"/>
    <w:rsid w:val="002A0B9C"/>
    <w:rsid w:val="002A5C5F"/>
    <w:rsid w:val="002B5D0E"/>
    <w:rsid w:val="002B73F8"/>
    <w:rsid w:val="002D1082"/>
    <w:rsid w:val="002D1753"/>
    <w:rsid w:val="002D5CB5"/>
    <w:rsid w:val="002D7629"/>
    <w:rsid w:val="002E3089"/>
    <w:rsid w:val="002E38E0"/>
    <w:rsid w:val="002E5F11"/>
    <w:rsid w:val="002F47D8"/>
    <w:rsid w:val="00302C86"/>
    <w:rsid w:val="00304827"/>
    <w:rsid w:val="00306612"/>
    <w:rsid w:val="003077F5"/>
    <w:rsid w:val="00313353"/>
    <w:rsid w:val="00315CB6"/>
    <w:rsid w:val="00316397"/>
    <w:rsid w:val="00317D1E"/>
    <w:rsid w:val="00325647"/>
    <w:rsid w:val="00331156"/>
    <w:rsid w:val="003462C1"/>
    <w:rsid w:val="00350057"/>
    <w:rsid w:val="00353C3A"/>
    <w:rsid w:val="00354FF4"/>
    <w:rsid w:val="003552F5"/>
    <w:rsid w:val="00356490"/>
    <w:rsid w:val="00362D12"/>
    <w:rsid w:val="00374533"/>
    <w:rsid w:val="00374E87"/>
    <w:rsid w:val="00383A2A"/>
    <w:rsid w:val="00384E78"/>
    <w:rsid w:val="00393FB2"/>
    <w:rsid w:val="00395F2D"/>
    <w:rsid w:val="00397C7A"/>
    <w:rsid w:val="003A5085"/>
    <w:rsid w:val="003A580C"/>
    <w:rsid w:val="003A6900"/>
    <w:rsid w:val="003C1AE0"/>
    <w:rsid w:val="003C5D79"/>
    <w:rsid w:val="003C7DDA"/>
    <w:rsid w:val="003D4448"/>
    <w:rsid w:val="003D7C45"/>
    <w:rsid w:val="003E316A"/>
    <w:rsid w:val="003E3F0A"/>
    <w:rsid w:val="003E4D8C"/>
    <w:rsid w:val="003F17DB"/>
    <w:rsid w:val="003F6CDD"/>
    <w:rsid w:val="00400A1F"/>
    <w:rsid w:val="0040362A"/>
    <w:rsid w:val="00403BF5"/>
    <w:rsid w:val="00403F8C"/>
    <w:rsid w:val="00412756"/>
    <w:rsid w:val="0041622E"/>
    <w:rsid w:val="00454029"/>
    <w:rsid w:val="0045535D"/>
    <w:rsid w:val="00456205"/>
    <w:rsid w:val="004567EB"/>
    <w:rsid w:val="00464A39"/>
    <w:rsid w:val="00464C74"/>
    <w:rsid w:val="004662F7"/>
    <w:rsid w:val="00467343"/>
    <w:rsid w:val="00477756"/>
    <w:rsid w:val="00480F02"/>
    <w:rsid w:val="00481464"/>
    <w:rsid w:val="00481C27"/>
    <w:rsid w:val="00481FE8"/>
    <w:rsid w:val="00483883"/>
    <w:rsid w:val="0048522A"/>
    <w:rsid w:val="00486CFB"/>
    <w:rsid w:val="004875A0"/>
    <w:rsid w:val="00491A04"/>
    <w:rsid w:val="004965C7"/>
    <w:rsid w:val="004B0101"/>
    <w:rsid w:val="004B26C3"/>
    <w:rsid w:val="004B33E7"/>
    <w:rsid w:val="004B43F4"/>
    <w:rsid w:val="004B4643"/>
    <w:rsid w:val="004B508B"/>
    <w:rsid w:val="004B7C12"/>
    <w:rsid w:val="004B7D2D"/>
    <w:rsid w:val="004C2F88"/>
    <w:rsid w:val="004C403B"/>
    <w:rsid w:val="004C6B75"/>
    <w:rsid w:val="004C7EB2"/>
    <w:rsid w:val="004D099F"/>
    <w:rsid w:val="004E13FD"/>
    <w:rsid w:val="004E6CA9"/>
    <w:rsid w:val="00500E27"/>
    <w:rsid w:val="0050257A"/>
    <w:rsid w:val="0051061B"/>
    <w:rsid w:val="00512FAE"/>
    <w:rsid w:val="00516D4A"/>
    <w:rsid w:val="0052424F"/>
    <w:rsid w:val="0053234E"/>
    <w:rsid w:val="005368B9"/>
    <w:rsid w:val="00537450"/>
    <w:rsid w:val="005401D3"/>
    <w:rsid w:val="0055369C"/>
    <w:rsid w:val="005569DB"/>
    <w:rsid w:val="00563357"/>
    <w:rsid w:val="005842BC"/>
    <w:rsid w:val="00585809"/>
    <w:rsid w:val="0059780D"/>
    <w:rsid w:val="005A4174"/>
    <w:rsid w:val="005A7120"/>
    <w:rsid w:val="005B5890"/>
    <w:rsid w:val="005C3C18"/>
    <w:rsid w:val="005D0BE9"/>
    <w:rsid w:val="005D56EA"/>
    <w:rsid w:val="005D578A"/>
    <w:rsid w:val="005D5B74"/>
    <w:rsid w:val="005E1034"/>
    <w:rsid w:val="005E260D"/>
    <w:rsid w:val="005E3E5A"/>
    <w:rsid w:val="005E7D63"/>
    <w:rsid w:val="005E7EA9"/>
    <w:rsid w:val="006045F1"/>
    <w:rsid w:val="00610363"/>
    <w:rsid w:val="00612130"/>
    <w:rsid w:val="00613420"/>
    <w:rsid w:val="0062072B"/>
    <w:rsid w:val="00621D81"/>
    <w:rsid w:val="00626C36"/>
    <w:rsid w:val="00626FBF"/>
    <w:rsid w:val="00627338"/>
    <w:rsid w:val="0063329D"/>
    <w:rsid w:val="0063454C"/>
    <w:rsid w:val="006357C8"/>
    <w:rsid w:val="006368D4"/>
    <w:rsid w:val="006664A3"/>
    <w:rsid w:val="00673723"/>
    <w:rsid w:val="00684DE4"/>
    <w:rsid w:val="00687159"/>
    <w:rsid w:val="00687898"/>
    <w:rsid w:val="00691F8D"/>
    <w:rsid w:val="006925C8"/>
    <w:rsid w:val="006927B1"/>
    <w:rsid w:val="006938B8"/>
    <w:rsid w:val="00696E80"/>
    <w:rsid w:val="00697DF3"/>
    <w:rsid w:val="006A03FD"/>
    <w:rsid w:val="006B4EC2"/>
    <w:rsid w:val="006B5354"/>
    <w:rsid w:val="006B6CA2"/>
    <w:rsid w:val="006C0FF8"/>
    <w:rsid w:val="006E272D"/>
    <w:rsid w:val="006E2A9B"/>
    <w:rsid w:val="006E38BA"/>
    <w:rsid w:val="006E60F1"/>
    <w:rsid w:val="006F038E"/>
    <w:rsid w:val="007023BD"/>
    <w:rsid w:val="00707148"/>
    <w:rsid w:val="007077C4"/>
    <w:rsid w:val="007122FA"/>
    <w:rsid w:val="0071345F"/>
    <w:rsid w:val="0071750C"/>
    <w:rsid w:val="00721F9C"/>
    <w:rsid w:val="00723600"/>
    <w:rsid w:val="007238C5"/>
    <w:rsid w:val="00724A99"/>
    <w:rsid w:val="007254C2"/>
    <w:rsid w:val="0072601A"/>
    <w:rsid w:val="00727D84"/>
    <w:rsid w:val="007305D8"/>
    <w:rsid w:val="00737C93"/>
    <w:rsid w:val="00741F3F"/>
    <w:rsid w:val="00744FF5"/>
    <w:rsid w:val="00752C1E"/>
    <w:rsid w:val="0075510C"/>
    <w:rsid w:val="00755E6C"/>
    <w:rsid w:val="00760223"/>
    <w:rsid w:val="00760447"/>
    <w:rsid w:val="00775EED"/>
    <w:rsid w:val="00780A49"/>
    <w:rsid w:val="00784CEB"/>
    <w:rsid w:val="007856B2"/>
    <w:rsid w:val="00791AFE"/>
    <w:rsid w:val="00793160"/>
    <w:rsid w:val="0079789A"/>
    <w:rsid w:val="007A04D8"/>
    <w:rsid w:val="007A102B"/>
    <w:rsid w:val="007A5703"/>
    <w:rsid w:val="007A79FD"/>
    <w:rsid w:val="007B4976"/>
    <w:rsid w:val="007B722B"/>
    <w:rsid w:val="007C5DF1"/>
    <w:rsid w:val="007D1470"/>
    <w:rsid w:val="007D49C2"/>
    <w:rsid w:val="007D60AC"/>
    <w:rsid w:val="007E2FD0"/>
    <w:rsid w:val="007E39A1"/>
    <w:rsid w:val="007E5860"/>
    <w:rsid w:val="007E6856"/>
    <w:rsid w:val="007E7AE9"/>
    <w:rsid w:val="007F006D"/>
    <w:rsid w:val="007F16E9"/>
    <w:rsid w:val="007F17F6"/>
    <w:rsid w:val="007F4629"/>
    <w:rsid w:val="007F621F"/>
    <w:rsid w:val="00816CA9"/>
    <w:rsid w:val="008173F3"/>
    <w:rsid w:val="00821CC1"/>
    <w:rsid w:val="008302C9"/>
    <w:rsid w:val="008316A2"/>
    <w:rsid w:val="008418C7"/>
    <w:rsid w:val="00841DAB"/>
    <w:rsid w:val="008459E7"/>
    <w:rsid w:val="00846DF4"/>
    <w:rsid w:val="0085009A"/>
    <w:rsid w:val="00850C0A"/>
    <w:rsid w:val="00855ECD"/>
    <w:rsid w:val="00857190"/>
    <w:rsid w:val="00861A67"/>
    <w:rsid w:val="00865EE9"/>
    <w:rsid w:val="0087052A"/>
    <w:rsid w:val="008841B1"/>
    <w:rsid w:val="008918D7"/>
    <w:rsid w:val="00894947"/>
    <w:rsid w:val="008A1743"/>
    <w:rsid w:val="008A248D"/>
    <w:rsid w:val="008A2DE2"/>
    <w:rsid w:val="008A63AC"/>
    <w:rsid w:val="008B4D8B"/>
    <w:rsid w:val="008C0D83"/>
    <w:rsid w:val="008C2757"/>
    <w:rsid w:val="008C2FF5"/>
    <w:rsid w:val="008C6A13"/>
    <w:rsid w:val="008D04DF"/>
    <w:rsid w:val="008D2DDC"/>
    <w:rsid w:val="008D4564"/>
    <w:rsid w:val="008D4639"/>
    <w:rsid w:val="008E0254"/>
    <w:rsid w:val="008E02A7"/>
    <w:rsid w:val="008E5BA7"/>
    <w:rsid w:val="008F2F5F"/>
    <w:rsid w:val="008F5666"/>
    <w:rsid w:val="0090172F"/>
    <w:rsid w:val="00901CC8"/>
    <w:rsid w:val="00903C99"/>
    <w:rsid w:val="00907613"/>
    <w:rsid w:val="00907EF4"/>
    <w:rsid w:val="009124B6"/>
    <w:rsid w:val="00912A7D"/>
    <w:rsid w:val="009150F3"/>
    <w:rsid w:val="009235BE"/>
    <w:rsid w:val="00925240"/>
    <w:rsid w:val="0092709F"/>
    <w:rsid w:val="00927A63"/>
    <w:rsid w:val="00935779"/>
    <w:rsid w:val="00941DA4"/>
    <w:rsid w:val="00946014"/>
    <w:rsid w:val="00946E08"/>
    <w:rsid w:val="00953CC8"/>
    <w:rsid w:val="009555DC"/>
    <w:rsid w:val="00956E57"/>
    <w:rsid w:val="00962939"/>
    <w:rsid w:val="00962EEA"/>
    <w:rsid w:val="00966D94"/>
    <w:rsid w:val="00975CB1"/>
    <w:rsid w:val="00976CFD"/>
    <w:rsid w:val="0099092A"/>
    <w:rsid w:val="00994562"/>
    <w:rsid w:val="00997399"/>
    <w:rsid w:val="009A20E5"/>
    <w:rsid w:val="009A30C3"/>
    <w:rsid w:val="009B1C32"/>
    <w:rsid w:val="009B2E73"/>
    <w:rsid w:val="009C2908"/>
    <w:rsid w:val="009E0305"/>
    <w:rsid w:val="009E2019"/>
    <w:rsid w:val="009F019A"/>
    <w:rsid w:val="009F0C1D"/>
    <w:rsid w:val="009F210A"/>
    <w:rsid w:val="009F5701"/>
    <w:rsid w:val="009F5DB2"/>
    <w:rsid w:val="00A022EC"/>
    <w:rsid w:val="00A023BD"/>
    <w:rsid w:val="00A02BD5"/>
    <w:rsid w:val="00A03AA1"/>
    <w:rsid w:val="00A040E2"/>
    <w:rsid w:val="00A1009D"/>
    <w:rsid w:val="00A10247"/>
    <w:rsid w:val="00A1442C"/>
    <w:rsid w:val="00A1771B"/>
    <w:rsid w:val="00A21BC8"/>
    <w:rsid w:val="00A221D2"/>
    <w:rsid w:val="00A24804"/>
    <w:rsid w:val="00A2542F"/>
    <w:rsid w:val="00A36ADB"/>
    <w:rsid w:val="00A428A4"/>
    <w:rsid w:val="00A43D2D"/>
    <w:rsid w:val="00A4428D"/>
    <w:rsid w:val="00A4608E"/>
    <w:rsid w:val="00A54DA4"/>
    <w:rsid w:val="00A5539B"/>
    <w:rsid w:val="00A55893"/>
    <w:rsid w:val="00A676CC"/>
    <w:rsid w:val="00A67ED3"/>
    <w:rsid w:val="00A7704C"/>
    <w:rsid w:val="00A8287D"/>
    <w:rsid w:val="00A832D7"/>
    <w:rsid w:val="00A9512F"/>
    <w:rsid w:val="00A96797"/>
    <w:rsid w:val="00AA0273"/>
    <w:rsid w:val="00AA1A1D"/>
    <w:rsid w:val="00AA5DF9"/>
    <w:rsid w:val="00AA6700"/>
    <w:rsid w:val="00AA7ECA"/>
    <w:rsid w:val="00AB0159"/>
    <w:rsid w:val="00AB0EE8"/>
    <w:rsid w:val="00AB334D"/>
    <w:rsid w:val="00AB6437"/>
    <w:rsid w:val="00AC2718"/>
    <w:rsid w:val="00AD0516"/>
    <w:rsid w:val="00AD27FD"/>
    <w:rsid w:val="00AE3D3E"/>
    <w:rsid w:val="00AE784A"/>
    <w:rsid w:val="00AF29AC"/>
    <w:rsid w:val="00AF495B"/>
    <w:rsid w:val="00AF5704"/>
    <w:rsid w:val="00AF5B65"/>
    <w:rsid w:val="00AF5FD5"/>
    <w:rsid w:val="00B148C0"/>
    <w:rsid w:val="00B16827"/>
    <w:rsid w:val="00B236AE"/>
    <w:rsid w:val="00B2388D"/>
    <w:rsid w:val="00B256DC"/>
    <w:rsid w:val="00B26EC0"/>
    <w:rsid w:val="00B27CB2"/>
    <w:rsid w:val="00B27F7F"/>
    <w:rsid w:val="00B306FD"/>
    <w:rsid w:val="00B325D1"/>
    <w:rsid w:val="00B35EED"/>
    <w:rsid w:val="00B40543"/>
    <w:rsid w:val="00B447D1"/>
    <w:rsid w:val="00B46039"/>
    <w:rsid w:val="00B4687D"/>
    <w:rsid w:val="00B51299"/>
    <w:rsid w:val="00B54345"/>
    <w:rsid w:val="00B62E33"/>
    <w:rsid w:val="00B6588C"/>
    <w:rsid w:val="00B70FA3"/>
    <w:rsid w:val="00B71C5A"/>
    <w:rsid w:val="00B83ED6"/>
    <w:rsid w:val="00BA0895"/>
    <w:rsid w:val="00BA097F"/>
    <w:rsid w:val="00BA22BA"/>
    <w:rsid w:val="00BA3BE6"/>
    <w:rsid w:val="00BB01A7"/>
    <w:rsid w:val="00BB0D1F"/>
    <w:rsid w:val="00BB150C"/>
    <w:rsid w:val="00BC2402"/>
    <w:rsid w:val="00BD0836"/>
    <w:rsid w:val="00BD17CA"/>
    <w:rsid w:val="00BD3AA2"/>
    <w:rsid w:val="00BD7BE5"/>
    <w:rsid w:val="00BE365A"/>
    <w:rsid w:val="00BF1256"/>
    <w:rsid w:val="00BF45BB"/>
    <w:rsid w:val="00BF7D03"/>
    <w:rsid w:val="00C01FB2"/>
    <w:rsid w:val="00C024E7"/>
    <w:rsid w:val="00C1030E"/>
    <w:rsid w:val="00C10ECC"/>
    <w:rsid w:val="00C15916"/>
    <w:rsid w:val="00C22304"/>
    <w:rsid w:val="00C2559E"/>
    <w:rsid w:val="00C307E4"/>
    <w:rsid w:val="00C355E0"/>
    <w:rsid w:val="00C35E2A"/>
    <w:rsid w:val="00C371B2"/>
    <w:rsid w:val="00C3720E"/>
    <w:rsid w:val="00C47E5E"/>
    <w:rsid w:val="00C51098"/>
    <w:rsid w:val="00C56845"/>
    <w:rsid w:val="00C6330C"/>
    <w:rsid w:val="00C648B1"/>
    <w:rsid w:val="00C65713"/>
    <w:rsid w:val="00C71CEB"/>
    <w:rsid w:val="00C801ED"/>
    <w:rsid w:val="00C81125"/>
    <w:rsid w:val="00C812F3"/>
    <w:rsid w:val="00C8711D"/>
    <w:rsid w:val="00C92BA9"/>
    <w:rsid w:val="00C94972"/>
    <w:rsid w:val="00C9717B"/>
    <w:rsid w:val="00CA4FCD"/>
    <w:rsid w:val="00CB2F9A"/>
    <w:rsid w:val="00CB6AB1"/>
    <w:rsid w:val="00CB6C91"/>
    <w:rsid w:val="00CB72ED"/>
    <w:rsid w:val="00CC2492"/>
    <w:rsid w:val="00CC3C6F"/>
    <w:rsid w:val="00CC42F4"/>
    <w:rsid w:val="00CC5495"/>
    <w:rsid w:val="00CC7740"/>
    <w:rsid w:val="00CC787D"/>
    <w:rsid w:val="00CC7CF9"/>
    <w:rsid w:val="00CD012E"/>
    <w:rsid w:val="00CD4E9E"/>
    <w:rsid w:val="00CD5AF7"/>
    <w:rsid w:val="00CF0C31"/>
    <w:rsid w:val="00CF24CA"/>
    <w:rsid w:val="00CF2BAD"/>
    <w:rsid w:val="00CF6483"/>
    <w:rsid w:val="00CF69A1"/>
    <w:rsid w:val="00D00770"/>
    <w:rsid w:val="00D11390"/>
    <w:rsid w:val="00D11FCA"/>
    <w:rsid w:val="00D12FC6"/>
    <w:rsid w:val="00D13DAD"/>
    <w:rsid w:val="00D14C85"/>
    <w:rsid w:val="00D16BE3"/>
    <w:rsid w:val="00D2265B"/>
    <w:rsid w:val="00D22C82"/>
    <w:rsid w:val="00D312C3"/>
    <w:rsid w:val="00D3180D"/>
    <w:rsid w:val="00D37743"/>
    <w:rsid w:val="00D4269E"/>
    <w:rsid w:val="00D43DB8"/>
    <w:rsid w:val="00D44640"/>
    <w:rsid w:val="00D452A5"/>
    <w:rsid w:val="00D52934"/>
    <w:rsid w:val="00D5408C"/>
    <w:rsid w:val="00D60F46"/>
    <w:rsid w:val="00D62392"/>
    <w:rsid w:val="00D62475"/>
    <w:rsid w:val="00D640B8"/>
    <w:rsid w:val="00D7060F"/>
    <w:rsid w:val="00D8298B"/>
    <w:rsid w:val="00D87E7B"/>
    <w:rsid w:val="00D938C2"/>
    <w:rsid w:val="00D96099"/>
    <w:rsid w:val="00D96530"/>
    <w:rsid w:val="00D971A9"/>
    <w:rsid w:val="00D97BDD"/>
    <w:rsid w:val="00DA0FA0"/>
    <w:rsid w:val="00DA7DDF"/>
    <w:rsid w:val="00DB0C5D"/>
    <w:rsid w:val="00DB4266"/>
    <w:rsid w:val="00DB73E5"/>
    <w:rsid w:val="00DC6B71"/>
    <w:rsid w:val="00DD1B94"/>
    <w:rsid w:val="00DD32A1"/>
    <w:rsid w:val="00DD5BCB"/>
    <w:rsid w:val="00DD5BFA"/>
    <w:rsid w:val="00DE0975"/>
    <w:rsid w:val="00DE3BCC"/>
    <w:rsid w:val="00DF113C"/>
    <w:rsid w:val="00DF1890"/>
    <w:rsid w:val="00DF33E4"/>
    <w:rsid w:val="00DF438B"/>
    <w:rsid w:val="00DF7BD5"/>
    <w:rsid w:val="00E065F4"/>
    <w:rsid w:val="00E168CA"/>
    <w:rsid w:val="00E17D05"/>
    <w:rsid w:val="00E302DA"/>
    <w:rsid w:val="00E350ED"/>
    <w:rsid w:val="00E45C8C"/>
    <w:rsid w:val="00E50CAA"/>
    <w:rsid w:val="00E57A9D"/>
    <w:rsid w:val="00E66F86"/>
    <w:rsid w:val="00E67FED"/>
    <w:rsid w:val="00E76CF1"/>
    <w:rsid w:val="00E84B7D"/>
    <w:rsid w:val="00E87DC6"/>
    <w:rsid w:val="00E87F0C"/>
    <w:rsid w:val="00E92E21"/>
    <w:rsid w:val="00EB2D50"/>
    <w:rsid w:val="00EB53F6"/>
    <w:rsid w:val="00EB559B"/>
    <w:rsid w:val="00EB64DE"/>
    <w:rsid w:val="00EC0C38"/>
    <w:rsid w:val="00EC2299"/>
    <w:rsid w:val="00EC6FD6"/>
    <w:rsid w:val="00ED38E2"/>
    <w:rsid w:val="00ED722C"/>
    <w:rsid w:val="00EE26D0"/>
    <w:rsid w:val="00EE3666"/>
    <w:rsid w:val="00EF0808"/>
    <w:rsid w:val="00EF5F1F"/>
    <w:rsid w:val="00EF75FB"/>
    <w:rsid w:val="00F00140"/>
    <w:rsid w:val="00F03138"/>
    <w:rsid w:val="00F039DA"/>
    <w:rsid w:val="00F046EA"/>
    <w:rsid w:val="00F16250"/>
    <w:rsid w:val="00F17AC3"/>
    <w:rsid w:val="00F21577"/>
    <w:rsid w:val="00F21A2F"/>
    <w:rsid w:val="00F240BE"/>
    <w:rsid w:val="00F254C8"/>
    <w:rsid w:val="00F274DA"/>
    <w:rsid w:val="00F30003"/>
    <w:rsid w:val="00F31774"/>
    <w:rsid w:val="00F41282"/>
    <w:rsid w:val="00F41916"/>
    <w:rsid w:val="00F42330"/>
    <w:rsid w:val="00F52081"/>
    <w:rsid w:val="00F5364A"/>
    <w:rsid w:val="00F55318"/>
    <w:rsid w:val="00F62ED4"/>
    <w:rsid w:val="00F631D2"/>
    <w:rsid w:val="00F6437C"/>
    <w:rsid w:val="00F66B04"/>
    <w:rsid w:val="00F700E1"/>
    <w:rsid w:val="00F70B6E"/>
    <w:rsid w:val="00F70E4B"/>
    <w:rsid w:val="00F8206E"/>
    <w:rsid w:val="00F83F48"/>
    <w:rsid w:val="00F874FA"/>
    <w:rsid w:val="00F95985"/>
    <w:rsid w:val="00F97A88"/>
    <w:rsid w:val="00FA0EE0"/>
    <w:rsid w:val="00FA5408"/>
    <w:rsid w:val="00FC25BD"/>
    <w:rsid w:val="00FC39AD"/>
    <w:rsid w:val="00FC68B1"/>
    <w:rsid w:val="00FD0B96"/>
    <w:rsid w:val="00FD0B9D"/>
    <w:rsid w:val="00FD1C3D"/>
    <w:rsid w:val="00FD34B6"/>
    <w:rsid w:val="00FD3EAF"/>
    <w:rsid w:val="00FD72E8"/>
    <w:rsid w:val="00FD7D2A"/>
    <w:rsid w:val="00FE06BF"/>
    <w:rsid w:val="00FE086A"/>
    <w:rsid w:val="00FE092D"/>
    <w:rsid w:val="00FE2498"/>
    <w:rsid w:val="00FE729B"/>
    <w:rsid w:val="00FF1696"/>
    <w:rsid w:val="00FF2CC6"/>
    <w:rsid w:val="00FF6F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AD06"/>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A1024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Pealkiri8">
    <w:name w:val="heading 8"/>
    <w:basedOn w:val="Normaallaad"/>
    <w:next w:val="Normaallaad"/>
    <w:link w:val="Pealkiri8Mrk"/>
    <w:uiPriority w:val="9"/>
    <w:semiHidden/>
    <w:unhideWhenUsed/>
    <w:qFormat/>
    <w:rsid w:val="00A1024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8D456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D4564"/>
    <w:rPr>
      <w:rFonts w:ascii="Segoe UI" w:hAnsi="Segoe UI" w:cs="Segoe UI"/>
      <w:sz w:val="18"/>
      <w:szCs w:val="18"/>
    </w:rPr>
  </w:style>
  <w:style w:type="paragraph" w:customStyle="1" w:styleId="Phitekst">
    <w:name w:val="Põhitekst"/>
    <w:basedOn w:val="Normaallaad"/>
    <w:link w:val="PhitekstChar"/>
    <w:qFormat/>
    <w:rsid w:val="00073665"/>
    <w:pPr>
      <w:jc w:val="both"/>
    </w:pPr>
  </w:style>
  <w:style w:type="character" w:customStyle="1" w:styleId="PhitekstChar">
    <w:name w:val="Põhitekst Char"/>
    <w:basedOn w:val="Liguvaikefont"/>
    <w:link w:val="Phitekst"/>
    <w:rsid w:val="00073665"/>
  </w:style>
  <w:style w:type="paragraph" w:customStyle="1" w:styleId="Rhutus1">
    <w:name w:val="Rõhutus1"/>
    <w:basedOn w:val="Phitekst"/>
    <w:link w:val="RhutusChar"/>
    <w:qFormat/>
    <w:rsid w:val="00073665"/>
    <w:pPr>
      <w:spacing w:after="0"/>
    </w:pPr>
    <w:rPr>
      <w:b/>
    </w:rPr>
  </w:style>
  <w:style w:type="character" w:customStyle="1" w:styleId="RhutusChar">
    <w:name w:val="Rõhutus Char"/>
    <w:basedOn w:val="PhitekstChar"/>
    <w:link w:val="Rhutus1"/>
    <w:rsid w:val="00073665"/>
    <w:rPr>
      <w:b/>
    </w:rPr>
  </w:style>
  <w:style w:type="character" w:styleId="Tugev">
    <w:name w:val="Strong"/>
    <w:basedOn w:val="Liguvaikefont"/>
    <w:uiPriority w:val="22"/>
    <w:qFormat/>
    <w:rsid w:val="00073665"/>
    <w:rPr>
      <w:rFonts w:cs="Times New Roman"/>
      <w:b/>
      <w:bCs/>
    </w:rPr>
  </w:style>
  <w:style w:type="character" w:styleId="Kommentaariviide">
    <w:name w:val="annotation reference"/>
    <w:basedOn w:val="Liguvaikefont"/>
    <w:uiPriority w:val="99"/>
    <w:semiHidden/>
    <w:unhideWhenUsed/>
    <w:rsid w:val="006B6CA2"/>
    <w:rPr>
      <w:sz w:val="16"/>
      <w:szCs w:val="16"/>
    </w:rPr>
  </w:style>
  <w:style w:type="paragraph" w:styleId="Kommentaaritekst">
    <w:name w:val="annotation text"/>
    <w:basedOn w:val="Normaallaad"/>
    <w:link w:val="KommentaaritekstMrk"/>
    <w:uiPriority w:val="99"/>
    <w:semiHidden/>
    <w:unhideWhenUsed/>
    <w:rsid w:val="006B6CA2"/>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B6CA2"/>
    <w:rPr>
      <w:sz w:val="20"/>
      <w:szCs w:val="20"/>
    </w:rPr>
  </w:style>
  <w:style w:type="paragraph" w:styleId="Kommentaariteema">
    <w:name w:val="annotation subject"/>
    <w:basedOn w:val="Kommentaaritekst"/>
    <w:next w:val="Kommentaaritekst"/>
    <w:link w:val="KommentaariteemaMrk"/>
    <w:uiPriority w:val="99"/>
    <w:semiHidden/>
    <w:unhideWhenUsed/>
    <w:rsid w:val="006B6CA2"/>
    <w:rPr>
      <w:b/>
      <w:bCs/>
    </w:rPr>
  </w:style>
  <w:style w:type="character" w:customStyle="1" w:styleId="KommentaariteemaMrk">
    <w:name w:val="Kommentaari teema Märk"/>
    <w:basedOn w:val="KommentaaritekstMrk"/>
    <w:link w:val="Kommentaariteema"/>
    <w:uiPriority w:val="99"/>
    <w:semiHidden/>
    <w:rsid w:val="006B6CA2"/>
    <w:rPr>
      <w:b/>
      <w:bCs/>
      <w:sz w:val="20"/>
      <w:szCs w:val="20"/>
    </w:rPr>
  </w:style>
  <w:style w:type="character" w:customStyle="1" w:styleId="Pealkiri8Mrk">
    <w:name w:val="Pealkiri 8 Märk"/>
    <w:basedOn w:val="Liguvaikefont"/>
    <w:link w:val="Pealkiri8"/>
    <w:uiPriority w:val="9"/>
    <w:semiHidden/>
    <w:rsid w:val="00A10247"/>
    <w:rPr>
      <w:rFonts w:asciiTheme="majorHAnsi" w:eastAsiaTheme="majorEastAsia" w:hAnsiTheme="majorHAnsi" w:cstheme="majorBidi"/>
      <w:color w:val="272727" w:themeColor="text1" w:themeTint="D8"/>
      <w:sz w:val="21"/>
      <w:szCs w:val="21"/>
    </w:rPr>
  </w:style>
  <w:style w:type="character" w:customStyle="1" w:styleId="Pealkiri4Mrk">
    <w:name w:val="Pealkiri 4 Märk"/>
    <w:basedOn w:val="Liguvaikefont"/>
    <w:link w:val="Pealkiri4"/>
    <w:uiPriority w:val="9"/>
    <w:semiHidden/>
    <w:rsid w:val="00A10247"/>
    <w:rPr>
      <w:rFonts w:asciiTheme="majorHAnsi" w:eastAsiaTheme="majorEastAsia" w:hAnsiTheme="majorHAnsi" w:cstheme="majorBidi"/>
      <w:i/>
      <w:iCs/>
      <w:color w:val="2F5496" w:themeColor="accent1" w:themeShade="BF"/>
    </w:rPr>
  </w:style>
  <w:style w:type="paragraph" w:customStyle="1" w:styleId="Alapunkt">
    <w:name w:val="Alapunkt"/>
    <w:basedOn w:val="Normaallaad"/>
    <w:qFormat/>
    <w:rsid w:val="00D16BE3"/>
    <w:rPr>
      <w:i/>
    </w:rPr>
  </w:style>
  <w:style w:type="paragraph" w:styleId="Kehatekst">
    <w:name w:val="Body Text"/>
    <w:basedOn w:val="Normaallaad"/>
    <w:link w:val="KehatekstMrk"/>
    <w:uiPriority w:val="99"/>
    <w:rsid w:val="00F8206E"/>
    <w:pPr>
      <w:spacing w:after="0" w:line="240" w:lineRule="auto"/>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uiPriority w:val="99"/>
    <w:rsid w:val="00F8206E"/>
    <w:rPr>
      <w:rFonts w:ascii="Times New Roman" w:eastAsia="Times New Roman" w:hAnsi="Times New Roman" w:cs="Times New Roman"/>
      <w:sz w:val="24"/>
      <w:szCs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unhideWhenUsed/>
    <w:rsid w:val="007C5DF1"/>
    <w:rPr>
      <w:kern w:val="2"/>
      <w:szCs w:val="20"/>
      <w14:ligatures w14:val="standardContextual"/>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7C5DF1"/>
    <w:rPr>
      <w:kern w:val="2"/>
      <w:szCs w:val="20"/>
      <w14:ligatures w14:val="standardContextual"/>
    </w:rPr>
  </w:style>
  <w:style w:type="character" w:styleId="Lpumrkuseviide">
    <w:name w:val="endnote reference"/>
    <w:basedOn w:val="Liguvaikefont"/>
    <w:uiPriority w:val="99"/>
    <w:semiHidden/>
    <w:unhideWhenUsed/>
    <w:rsid w:val="00FD3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01">
      <w:bodyDiv w:val="1"/>
      <w:marLeft w:val="0"/>
      <w:marRight w:val="0"/>
      <w:marTop w:val="0"/>
      <w:marBottom w:val="0"/>
      <w:divBdr>
        <w:top w:val="none" w:sz="0" w:space="0" w:color="auto"/>
        <w:left w:val="none" w:sz="0" w:space="0" w:color="auto"/>
        <w:bottom w:val="none" w:sz="0" w:space="0" w:color="auto"/>
        <w:right w:val="none" w:sz="0" w:space="0" w:color="auto"/>
      </w:divBdr>
    </w:div>
    <w:div w:id="5602495">
      <w:bodyDiv w:val="1"/>
      <w:marLeft w:val="0"/>
      <w:marRight w:val="0"/>
      <w:marTop w:val="0"/>
      <w:marBottom w:val="0"/>
      <w:divBdr>
        <w:top w:val="none" w:sz="0" w:space="0" w:color="auto"/>
        <w:left w:val="none" w:sz="0" w:space="0" w:color="auto"/>
        <w:bottom w:val="none" w:sz="0" w:space="0" w:color="auto"/>
        <w:right w:val="none" w:sz="0" w:space="0" w:color="auto"/>
      </w:divBdr>
    </w:div>
    <w:div w:id="18821820">
      <w:bodyDiv w:val="1"/>
      <w:marLeft w:val="0"/>
      <w:marRight w:val="0"/>
      <w:marTop w:val="0"/>
      <w:marBottom w:val="0"/>
      <w:divBdr>
        <w:top w:val="none" w:sz="0" w:space="0" w:color="auto"/>
        <w:left w:val="none" w:sz="0" w:space="0" w:color="auto"/>
        <w:bottom w:val="none" w:sz="0" w:space="0" w:color="auto"/>
        <w:right w:val="none" w:sz="0" w:space="0" w:color="auto"/>
      </w:divBdr>
    </w:div>
    <w:div w:id="24991836">
      <w:bodyDiv w:val="1"/>
      <w:marLeft w:val="0"/>
      <w:marRight w:val="0"/>
      <w:marTop w:val="0"/>
      <w:marBottom w:val="0"/>
      <w:divBdr>
        <w:top w:val="none" w:sz="0" w:space="0" w:color="auto"/>
        <w:left w:val="none" w:sz="0" w:space="0" w:color="auto"/>
        <w:bottom w:val="none" w:sz="0" w:space="0" w:color="auto"/>
        <w:right w:val="none" w:sz="0" w:space="0" w:color="auto"/>
      </w:divBdr>
    </w:div>
    <w:div w:id="54668529">
      <w:bodyDiv w:val="1"/>
      <w:marLeft w:val="0"/>
      <w:marRight w:val="0"/>
      <w:marTop w:val="0"/>
      <w:marBottom w:val="0"/>
      <w:divBdr>
        <w:top w:val="none" w:sz="0" w:space="0" w:color="auto"/>
        <w:left w:val="none" w:sz="0" w:space="0" w:color="auto"/>
        <w:bottom w:val="none" w:sz="0" w:space="0" w:color="auto"/>
        <w:right w:val="none" w:sz="0" w:space="0" w:color="auto"/>
      </w:divBdr>
    </w:div>
    <w:div w:id="56710619">
      <w:bodyDiv w:val="1"/>
      <w:marLeft w:val="0"/>
      <w:marRight w:val="0"/>
      <w:marTop w:val="0"/>
      <w:marBottom w:val="0"/>
      <w:divBdr>
        <w:top w:val="none" w:sz="0" w:space="0" w:color="auto"/>
        <w:left w:val="none" w:sz="0" w:space="0" w:color="auto"/>
        <w:bottom w:val="none" w:sz="0" w:space="0" w:color="auto"/>
        <w:right w:val="none" w:sz="0" w:space="0" w:color="auto"/>
      </w:divBdr>
    </w:div>
    <w:div w:id="59056812">
      <w:bodyDiv w:val="1"/>
      <w:marLeft w:val="0"/>
      <w:marRight w:val="0"/>
      <w:marTop w:val="0"/>
      <w:marBottom w:val="0"/>
      <w:divBdr>
        <w:top w:val="none" w:sz="0" w:space="0" w:color="auto"/>
        <w:left w:val="none" w:sz="0" w:space="0" w:color="auto"/>
        <w:bottom w:val="none" w:sz="0" w:space="0" w:color="auto"/>
        <w:right w:val="none" w:sz="0" w:space="0" w:color="auto"/>
      </w:divBdr>
    </w:div>
    <w:div w:id="70394880">
      <w:bodyDiv w:val="1"/>
      <w:marLeft w:val="0"/>
      <w:marRight w:val="0"/>
      <w:marTop w:val="0"/>
      <w:marBottom w:val="0"/>
      <w:divBdr>
        <w:top w:val="none" w:sz="0" w:space="0" w:color="auto"/>
        <w:left w:val="none" w:sz="0" w:space="0" w:color="auto"/>
        <w:bottom w:val="none" w:sz="0" w:space="0" w:color="auto"/>
        <w:right w:val="none" w:sz="0" w:space="0" w:color="auto"/>
      </w:divBdr>
    </w:div>
    <w:div w:id="70546248">
      <w:bodyDiv w:val="1"/>
      <w:marLeft w:val="0"/>
      <w:marRight w:val="0"/>
      <w:marTop w:val="0"/>
      <w:marBottom w:val="0"/>
      <w:divBdr>
        <w:top w:val="none" w:sz="0" w:space="0" w:color="auto"/>
        <w:left w:val="none" w:sz="0" w:space="0" w:color="auto"/>
        <w:bottom w:val="none" w:sz="0" w:space="0" w:color="auto"/>
        <w:right w:val="none" w:sz="0" w:space="0" w:color="auto"/>
      </w:divBdr>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18109306">
      <w:bodyDiv w:val="1"/>
      <w:marLeft w:val="0"/>
      <w:marRight w:val="0"/>
      <w:marTop w:val="0"/>
      <w:marBottom w:val="0"/>
      <w:divBdr>
        <w:top w:val="none" w:sz="0" w:space="0" w:color="auto"/>
        <w:left w:val="none" w:sz="0" w:space="0" w:color="auto"/>
        <w:bottom w:val="none" w:sz="0" w:space="0" w:color="auto"/>
        <w:right w:val="none" w:sz="0" w:space="0" w:color="auto"/>
      </w:divBdr>
    </w:div>
    <w:div w:id="148712876">
      <w:bodyDiv w:val="1"/>
      <w:marLeft w:val="0"/>
      <w:marRight w:val="0"/>
      <w:marTop w:val="0"/>
      <w:marBottom w:val="0"/>
      <w:divBdr>
        <w:top w:val="none" w:sz="0" w:space="0" w:color="auto"/>
        <w:left w:val="none" w:sz="0" w:space="0" w:color="auto"/>
        <w:bottom w:val="none" w:sz="0" w:space="0" w:color="auto"/>
        <w:right w:val="none" w:sz="0" w:space="0" w:color="auto"/>
      </w:divBdr>
    </w:div>
    <w:div w:id="152919156">
      <w:bodyDiv w:val="1"/>
      <w:marLeft w:val="0"/>
      <w:marRight w:val="0"/>
      <w:marTop w:val="0"/>
      <w:marBottom w:val="0"/>
      <w:divBdr>
        <w:top w:val="none" w:sz="0" w:space="0" w:color="auto"/>
        <w:left w:val="none" w:sz="0" w:space="0" w:color="auto"/>
        <w:bottom w:val="none" w:sz="0" w:space="0" w:color="auto"/>
        <w:right w:val="none" w:sz="0" w:space="0" w:color="auto"/>
      </w:divBdr>
    </w:div>
    <w:div w:id="16536921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188757785">
      <w:bodyDiv w:val="1"/>
      <w:marLeft w:val="0"/>
      <w:marRight w:val="0"/>
      <w:marTop w:val="0"/>
      <w:marBottom w:val="0"/>
      <w:divBdr>
        <w:top w:val="none" w:sz="0" w:space="0" w:color="auto"/>
        <w:left w:val="none" w:sz="0" w:space="0" w:color="auto"/>
        <w:bottom w:val="none" w:sz="0" w:space="0" w:color="auto"/>
        <w:right w:val="none" w:sz="0" w:space="0" w:color="auto"/>
      </w:divBdr>
    </w:div>
    <w:div w:id="190536604">
      <w:bodyDiv w:val="1"/>
      <w:marLeft w:val="0"/>
      <w:marRight w:val="0"/>
      <w:marTop w:val="0"/>
      <w:marBottom w:val="0"/>
      <w:divBdr>
        <w:top w:val="none" w:sz="0" w:space="0" w:color="auto"/>
        <w:left w:val="none" w:sz="0" w:space="0" w:color="auto"/>
        <w:bottom w:val="none" w:sz="0" w:space="0" w:color="auto"/>
        <w:right w:val="none" w:sz="0" w:space="0" w:color="auto"/>
      </w:divBdr>
    </w:div>
    <w:div w:id="199635056">
      <w:bodyDiv w:val="1"/>
      <w:marLeft w:val="0"/>
      <w:marRight w:val="0"/>
      <w:marTop w:val="0"/>
      <w:marBottom w:val="0"/>
      <w:divBdr>
        <w:top w:val="none" w:sz="0" w:space="0" w:color="auto"/>
        <w:left w:val="none" w:sz="0" w:space="0" w:color="auto"/>
        <w:bottom w:val="none" w:sz="0" w:space="0" w:color="auto"/>
        <w:right w:val="none" w:sz="0" w:space="0" w:color="auto"/>
      </w:divBdr>
    </w:div>
    <w:div w:id="209190913">
      <w:bodyDiv w:val="1"/>
      <w:marLeft w:val="0"/>
      <w:marRight w:val="0"/>
      <w:marTop w:val="0"/>
      <w:marBottom w:val="0"/>
      <w:divBdr>
        <w:top w:val="none" w:sz="0" w:space="0" w:color="auto"/>
        <w:left w:val="none" w:sz="0" w:space="0" w:color="auto"/>
        <w:bottom w:val="none" w:sz="0" w:space="0" w:color="auto"/>
        <w:right w:val="none" w:sz="0" w:space="0" w:color="auto"/>
      </w:divBdr>
    </w:div>
    <w:div w:id="233898721">
      <w:bodyDiv w:val="1"/>
      <w:marLeft w:val="0"/>
      <w:marRight w:val="0"/>
      <w:marTop w:val="0"/>
      <w:marBottom w:val="0"/>
      <w:divBdr>
        <w:top w:val="none" w:sz="0" w:space="0" w:color="auto"/>
        <w:left w:val="none" w:sz="0" w:space="0" w:color="auto"/>
        <w:bottom w:val="none" w:sz="0" w:space="0" w:color="auto"/>
        <w:right w:val="none" w:sz="0" w:space="0" w:color="auto"/>
      </w:divBdr>
    </w:div>
    <w:div w:id="245309546">
      <w:bodyDiv w:val="1"/>
      <w:marLeft w:val="0"/>
      <w:marRight w:val="0"/>
      <w:marTop w:val="0"/>
      <w:marBottom w:val="0"/>
      <w:divBdr>
        <w:top w:val="none" w:sz="0" w:space="0" w:color="auto"/>
        <w:left w:val="none" w:sz="0" w:space="0" w:color="auto"/>
        <w:bottom w:val="none" w:sz="0" w:space="0" w:color="auto"/>
        <w:right w:val="none" w:sz="0" w:space="0" w:color="auto"/>
      </w:divBdr>
    </w:div>
    <w:div w:id="250238034">
      <w:bodyDiv w:val="1"/>
      <w:marLeft w:val="0"/>
      <w:marRight w:val="0"/>
      <w:marTop w:val="0"/>
      <w:marBottom w:val="0"/>
      <w:divBdr>
        <w:top w:val="none" w:sz="0" w:space="0" w:color="auto"/>
        <w:left w:val="none" w:sz="0" w:space="0" w:color="auto"/>
        <w:bottom w:val="none" w:sz="0" w:space="0" w:color="auto"/>
        <w:right w:val="none" w:sz="0" w:space="0" w:color="auto"/>
      </w:divBdr>
    </w:div>
    <w:div w:id="263610397">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6722933">
      <w:bodyDiv w:val="1"/>
      <w:marLeft w:val="0"/>
      <w:marRight w:val="0"/>
      <w:marTop w:val="0"/>
      <w:marBottom w:val="0"/>
      <w:divBdr>
        <w:top w:val="none" w:sz="0" w:space="0" w:color="auto"/>
        <w:left w:val="none" w:sz="0" w:space="0" w:color="auto"/>
        <w:bottom w:val="none" w:sz="0" w:space="0" w:color="auto"/>
        <w:right w:val="none" w:sz="0" w:space="0" w:color="auto"/>
      </w:divBdr>
    </w:div>
    <w:div w:id="316568552">
      <w:bodyDiv w:val="1"/>
      <w:marLeft w:val="0"/>
      <w:marRight w:val="0"/>
      <w:marTop w:val="0"/>
      <w:marBottom w:val="0"/>
      <w:divBdr>
        <w:top w:val="none" w:sz="0" w:space="0" w:color="auto"/>
        <w:left w:val="none" w:sz="0" w:space="0" w:color="auto"/>
        <w:bottom w:val="none" w:sz="0" w:space="0" w:color="auto"/>
        <w:right w:val="none" w:sz="0" w:space="0" w:color="auto"/>
      </w:divBdr>
    </w:div>
    <w:div w:id="327172419">
      <w:bodyDiv w:val="1"/>
      <w:marLeft w:val="0"/>
      <w:marRight w:val="0"/>
      <w:marTop w:val="0"/>
      <w:marBottom w:val="0"/>
      <w:divBdr>
        <w:top w:val="none" w:sz="0" w:space="0" w:color="auto"/>
        <w:left w:val="none" w:sz="0" w:space="0" w:color="auto"/>
        <w:bottom w:val="none" w:sz="0" w:space="0" w:color="auto"/>
        <w:right w:val="none" w:sz="0" w:space="0" w:color="auto"/>
      </w:divBdr>
    </w:div>
    <w:div w:id="331224199">
      <w:bodyDiv w:val="1"/>
      <w:marLeft w:val="0"/>
      <w:marRight w:val="0"/>
      <w:marTop w:val="0"/>
      <w:marBottom w:val="0"/>
      <w:divBdr>
        <w:top w:val="none" w:sz="0" w:space="0" w:color="auto"/>
        <w:left w:val="none" w:sz="0" w:space="0" w:color="auto"/>
        <w:bottom w:val="none" w:sz="0" w:space="0" w:color="auto"/>
        <w:right w:val="none" w:sz="0" w:space="0" w:color="auto"/>
      </w:divBdr>
    </w:div>
    <w:div w:id="334696920">
      <w:bodyDiv w:val="1"/>
      <w:marLeft w:val="0"/>
      <w:marRight w:val="0"/>
      <w:marTop w:val="0"/>
      <w:marBottom w:val="0"/>
      <w:divBdr>
        <w:top w:val="none" w:sz="0" w:space="0" w:color="auto"/>
        <w:left w:val="none" w:sz="0" w:space="0" w:color="auto"/>
        <w:bottom w:val="none" w:sz="0" w:space="0" w:color="auto"/>
        <w:right w:val="none" w:sz="0" w:space="0" w:color="auto"/>
      </w:divBdr>
    </w:div>
    <w:div w:id="342782959">
      <w:bodyDiv w:val="1"/>
      <w:marLeft w:val="0"/>
      <w:marRight w:val="0"/>
      <w:marTop w:val="0"/>
      <w:marBottom w:val="0"/>
      <w:divBdr>
        <w:top w:val="none" w:sz="0" w:space="0" w:color="auto"/>
        <w:left w:val="none" w:sz="0" w:space="0" w:color="auto"/>
        <w:bottom w:val="none" w:sz="0" w:space="0" w:color="auto"/>
        <w:right w:val="none" w:sz="0" w:space="0" w:color="auto"/>
      </w:divBdr>
    </w:div>
    <w:div w:id="350030684">
      <w:bodyDiv w:val="1"/>
      <w:marLeft w:val="0"/>
      <w:marRight w:val="0"/>
      <w:marTop w:val="0"/>
      <w:marBottom w:val="0"/>
      <w:divBdr>
        <w:top w:val="none" w:sz="0" w:space="0" w:color="auto"/>
        <w:left w:val="none" w:sz="0" w:space="0" w:color="auto"/>
        <w:bottom w:val="none" w:sz="0" w:space="0" w:color="auto"/>
        <w:right w:val="none" w:sz="0" w:space="0" w:color="auto"/>
      </w:divBdr>
    </w:div>
    <w:div w:id="363334628">
      <w:bodyDiv w:val="1"/>
      <w:marLeft w:val="0"/>
      <w:marRight w:val="0"/>
      <w:marTop w:val="0"/>
      <w:marBottom w:val="0"/>
      <w:divBdr>
        <w:top w:val="none" w:sz="0" w:space="0" w:color="auto"/>
        <w:left w:val="none" w:sz="0" w:space="0" w:color="auto"/>
        <w:bottom w:val="none" w:sz="0" w:space="0" w:color="auto"/>
        <w:right w:val="none" w:sz="0" w:space="0" w:color="auto"/>
      </w:divBdr>
    </w:div>
    <w:div w:id="396435424">
      <w:bodyDiv w:val="1"/>
      <w:marLeft w:val="0"/>
      <w:marRight w:val="0"/>
      <w:marTop w:val="0"/>
      <w:marBottom w:val="0"/>
      <w:divBdr>
        <w:top w:val="none" w:sz="0" w:space="0" w:color="auto"/>
        <w:left w:val="none" w:sz="0" w:space="0" w:color="auto"/>
        <w:bottom w:val="none" w:sz="0" w:space="0" w:color="auto"/>
        <w:right w:val="none" w:sz="0" w:space="0" w:color="auto"/>
      </w:divBdr>
    </w:div>
    <w:div w:id="419912080">
      <w:bodyDiv w:val="1"/>
      <w:marLeft w:val="0"/>
      <w:marRight w:val="0"/>
      <w:marTop w:val="0"/>
      <w:marBottom w:val="0"/>
      <w:divBdr>
        <w:top w:val="none" w:sz="0" w:space="0" w:color="auto"/>
        <w:left w:val="none" w:sz="0" w:space="0" w:color="auto"/>
        <w:bottom w:val="none" w:sz="0" w:space="0" w:color="auto"/>
        <w:right w:val="none" w:sz="0" w:space="0" w:color="auto"/>
      </w:divBdr>
    </w:div>
    <w:div w:id="426923716">
      <w:bodyDiv w:val="1"/>
      <w:marLeft w:val="0"/>
      <w:marRight w:val="0"/>
      <w:marTop w:val="0"/>
      <w:marBottom w:val="0"/>
      <w:divBdr>
        <w:top w:val="none" w:sz="0" w:space="0" w:color="auto"/>
        <w:left w:val="none" w:sz="0" w:space="0" w:color="auto"/>
        <w:bottom w:val="none" w:sz="0" w:space="0" w:color="auto"/>
        <w:right w:val="none" w:sz="0" w:space="0" w:color="auto"/>
      </w:divBdr>
    </w:div>
    <w:div w:id="429467079">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35295172">
      <w:bodyDiv w:val="1"/>
      <w:marLeft w:val="0"/>
      <w:marRight w:val="0"/>
      <w:marTop w:val="0"/>
      <w:marBottom w:val="0"/>
      <w:divBdr>
        <w:top w:val="none" w:sz="0" w:space="0" w:color="auto"/>
        <w:left w:val="none" w:sz="0" w:space="0" w:color="auto"/>
        <w:bottom w:val="none" w:sz="0" w:space="0" w:color="auto"/>
        <w:right w:val="none" w:sz="0" w:space="0" w:color="auto"/>
      </w:divBdr>
    </w:div>
    <w:div w:id="436215703">
      <w:bodyDiv w:val="1"/>
      <w:marLeft w:val="0"/>
      <w:marRight w:val="0"/>
      <w:marTop w:val="0"/>
      <w:marBottom w:val="0"/>
      <w:divBdr>
        <w:top w:val="none" w:sz="0" w:space="0" w:color="auto"/>
        <w:left w:val="none" w:sz="0" w:space="0" w:color="auto"/>
        <w:bottom w:val="none" w:sz="0" w:space="0" w:color="auto"/>
        <w:right w:val="none" w:sz="0" w:space="0" w:color="auto"/>
      </w:divBdr>
    </w:div>
    <w:div w:id="43810897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87981950">
      <w:bodyDiv w:val="1"/>
      <w:marLeft w:val="0"/>
      <w:marRight w:val="0"/>
      <w:marTop w:val="0"/>
      <w:marBottom w:val="0"/>
      <w:divBdr>
        <w:top w:val="none" w:sz="0" w:space="0" w:color="auto"/>
        <w:left w:val="none" w:sz="0" w:space="0" w:color="auto"/>
        <w:bottom w:val="none" w:sz="0" w:space="0" w:color="auto"/>
        <w:right w:val="none" w:sz="0" w:space="0" w:color="auto"/>
      </w:divBdr>
    </w:div>
    <w:div w:id="491019857">
      <w:bodyDiv w:val="1"/>
      <w:marLeft w:val="0"/>
      <w:marRight w:val="0"/>
      <w:marTop w:val="0"/>
      <w:marBottom w:val="0"/>
      <w:divBdr>
        <w:top w:val="none" w:sz="0" w:space="0" w:color="auto"/>
        <w:left w:val="none" w:sz="0" w:space="0" w:color="auto"/>
        <w:bottom w:val="none" w:sz="0" w:space="0" w:color="auto"/>
        <w:right w:val="none" w:sz="0" w:space="0" w:color="auto"/>
      </w:divBdr>
    </w:div>
    <w:div w:id="496188008">
      <w:bodyDiv w:val="1"/>
      <w:marLeft w:val="0"/>
      <w:marRight w:val="0"/>
      <w:marTop w:val="0"/>
      <w:marBottom w:val="0"/>
      <w:divBdr>
        <w:top w:val="none" w:sz="0" w:space="0" w:color="auto"/>
        <w:left w:val="none" w:sz="0" w:space="0" w:color="auto"/>
        <w:bottom w:val="none" w:sz="0" w:space="0" w:color="auto"/>
        <w:right w:val="none" w:sz="0" w:space="0" w:color="auto"/>
      </w:divBdr>
    </w:div>
    <w:div w:id="510726456">
      <w:bodyDiv w:val="1"/>
      <w:marLeft w:val="0"/>
      <w:marRight w:val="0"/>
      <w:marTop w:val="0"/>
      <w:marBottom w:val="0"/>
      <w:divBdr>
        <w:top w:val="none" w:sz="0" w:space="0" w:color="auto"/>
        <w:left w:val="none" w:sz="0" w:space="0" w:color="auto"/>
        <w:bottom w:val="none" w:sz="0" w:space="0" w:color="auto"/>
        <w:right w:val="none" w:sz="0" w:space="0" w:color="auto"/>
      </w:divBdr>
    </w:div>
    <w:div w:id="521094120">
      <w:bodyDiv w:val="1"/>
      <w:marLeft w:val="0"/>
      <w:marRight w:val="0"/>
      <w:marTop w:val="0"/>
      <w:marBottom w:val="0"/>
      <w:divBdr>
        <w:top w:val="none" w:sz="0" w:space="0" w:color="auto"/>
        <w:left w:val="none" w:sz="0" w:space="0" w:color="auto"/>
        <w:bottom w:val="none" w:sz="0" w:space="0" w:color="auto"/>
        <w:right w:val="none" w:sz="0" w:space="0" w:color="auto"/>
      </w:divBdr>
    </w:div>
    <w:div w:id="522671837">
      <w:bodyDiv w:val="1"/>
      <w:marLeft w:val="0"/>
      <w:marRight w:val="0"/>
      <w:marTop w:val="0"/>
      <w:marBottom w:val="0"/>
      <w:divBdr>
        <w:top w:val="none" w:sz="0" w:space="0" w:color="auto"/>
        <w:left w:val="none" w:sz="0" w:space="0" w:color="auto"/>
        <w:bottom w:val="none" w:sz="0" w:space="0" w:color="auto"/>
        <w:right w:val="none" w:sz="0" w:space="0" w:color="auto"/>
      </w:divBdr>
    </w:div>
    <w:div w:id="530611333">
      <w:bodyDiv w:val="1"/>
      <w:marLeft w:val="0"/>
      <w:marRight w:val="0"/>
      <w:marTop w:val="0"/>
      <w:marBottom w:val="0"/>
      <w:divBdr>
        <w:top w:val="none" w:sz="0" w:space="0" w:color="auto"/>
        <w:left w:val="none" w:sz="0" w:space="0" w:color="auto"/>
        <w:bottom w:val="none" w:sz="0" w:space="0" w:color="auto"/>
        <w:right w:val="none" w:sz="0" w:space="0" w:color="auto"/>
      </w:divBdr>
    </w:div>
    <w:div w:id="530730538">
      <w:bodyDiv w:val="1"/>
      <w:marLeft w:val="0"/>
      <w:marRight w:val="0"/>
      <w:marTop w:val="0"/>
      <w:marBottom w:val="0"/>
      <w:divBdr>
        <w:top w:val="none" w:sz="0" w:space="0" w:color="auto"/>
        <w:left w:val="none" w:sz="0" w:space="0" w:color="auto"/>
        <w:bottom w:val="none" w:sz="0" w:space="0" w:color="auto"/>
        <w:right w:val="none" w:sz="0" w:space="0" w:color="auto"/>
      </w:divBdr>
    </w:div>
    <w:div w:id="533614073">
      <w:bodyDiv w:val="1"/>
      <w:marLeft w:val="0"/>
      <w:marRight w:val="0"/>
      <w:marTop w:val="0"/>
      <w:marBottom w:val="0"/>
      <w:divBdr>
        <w:top w:val="none" w:sz="0" w:space="0" w:color="auto"/>
        <w:left w:val="none" w:sz="0" w:space="0" w:color="auto"/>
        <w:bottom w:val="none" w:sz="0" w:space="0" w:color="auto"/>
        <w:right w:val="none" w:sz="0" w:space="0" w:color="auto"/>
      </w:divBdr>
    </w:div>
    <w:div w:id="533687768">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42835989">
      <w:bodyDiv w:val="1"/>
      <w:marLeft w:val="0"/>
      <w:marRight w:val="0"/>
      <w:marTop w:val="0"/>
      <w:marBottom w:val="0"/>
      <w:divBdr>
        <w:top w:val="none" w:sz="0" w:space="0" w:color="auto"/>
        <w:left w:val="none" w:sz="0" w:space="0" w:color="auto"/>
        <w:bottom w:val="none" w:sz="0" w:space="0" w:color="auto"/>
        <w:right w:val="none" w:sz="0" w:space="0" w:color="auto"/>
      </w:divBdr>
    </w:div>
    <w:div w:id="553275189">
      <w:bodyDiv w:val="1"/>
      <w:marLeft w:val="0"/>
      <w:marRight w:val="0"/>
      <w:marTop w:val="0"/>
      <w:marBottom w:val="0"/>
      <w:divBdr>
        <w:top w:val="none" w:sz="0" w:space="0" w:color="auto"/>
        <w:left w:val="none" w:sz="0" w:space="0" w:color="auto"/>
        <w:bottom w:val="none" w:sz="0" w:space="0" w:color="auto"/>
        <w:right w:val="none" w:sz="0" w:space="0" w:color="auto"/>
      </w:divBdr>
    </w:div>
    <w:div w:id="555119015">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583607287">
      <w:bodyDiv w:val="1"/>
      <w:marLeft w:val="0"/>
      <w:marRight w:val="0"/>
      <w:marTop w:val="0"/>
      <w:marBottom w:val="0"/>
      <w:divBdr>
        <w:top w:val="none" w:sz="0" w:space="0" w:color="auto"/>
        <w:left w:val="none" w:sz="0" w:space="0" w:color="auto"/>
        <w:bottom w:val="none" w:sz="0" w:space="0" w:color="auto"/>
        <w:right w:val="none" w:sz="0" w:space="0" w:color="auto"/>
      </w:divBdr>
    </w:div>
    <w:div w:id="603271814">
      <w:bodyDiv w:val="1"/>
      <w:marLeft w:val="0"/>
      <w:marRight w:val="0"/>
      <w:marTop w:val="0"/>
      <w:marBottom w:val="0"/>
      <w:divBdr>
        <w:top w:val="none" w:sz="0" w:space="0" w:color="auto"/>
        <w:left w:val="none" w:sz="0" w:space="0" w:color="auto"/>
        <w:bottom w:val="none" w:sz="0" w:space="0" w:color="auto"/>
        <w:right w:val="none" w:sz="0" w:space="0" w:color="auto"/>
      </w:divBdr>
    </w:div>
    <w:div w:id="607855008">
      <w:bodyDiv w:val="1"/>
      <w:marLeft w:val="0"/>
      <w:marRight w:val="0"/>
      <w:marTop w:val="0"/>
      <w:marBottom w:val="0"/>
      <w:divBdr>
        <w:top w:val="none" w:sz="0" w:space="0" w:color="auto"/>
        <w:left w:val="none" w:sz="0" w:space="0" w:color="auto"/>
        <w:bottom w:val="none" w:sz="0" w:space="0" w:color="auto"/>
        <w:right w:val="none" w:sz="0" w:space="0" w:color="auto"/>
      </w:divBdr>
    </w:div>
    <w:div w:id="618604190">
      <w:bodyDiv w:val="1"/>
      <w:marLeft w:val="0"/>
      <w:marRight w:val="0"/>
      <w:marTop w:val="0"/>
      <w:marBottom w:val="0"/>
      <w:divBdr>
        <w:top w:val="none" w:sz="0" w:space="0" w:color="auto"/>
        <w:left w:val="none" w:sz="0" w:space="0" w:color="auto"/>
        <w:bottom w:val="none" w:sz="0" w:space="0" w:color="auto"/>
        <w:right w:val="none" w:sz="0" w:space="0" w:color="auto"/>
      </w:divBdr>
    </w:div>
    <w:div w:id="625047704">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37028099">
      <w:bodyDiv w:val="1"/>
      <w:marLeft w:val="0"/>
      <w:marRight w:val="0"/>
      <w:marTop w:val="0"/>
      <w:marBottom w:val="0"/>
      <w:divBdr>
        <w:top w:val="none" w:sz="0" w:space="0" w:color="auto"/>
        <w:left w:val="none" w:sz="0" w:space="0" w:color="auto"/>
        <w:bottom w:val="none" w:sz="0" w:space="0" w:color="auto"/>
        <w:right w:val="none" w:sz="0" w:space="0" w:color="auto"/>
      </w:divBdr>
    </w:div>
    <w:div w:id="642390026">
      <w:bodyDiv w:val="1"/>
      <w:marLeft w:val="0"/>
      <w:marRight w:val="0"/>
      <w:marTop w:val="0"/>
      <w:marBottom w:val="0"/>
      <w:divBdr>
        <w:top w:val="none" w:sz="0" w:space="0" w:color="auto"/>
        <w:left w:val="none" w:sz="0" w:space="0" w:color="auto"/>
        <w:bottom w:val="none" w:sz="0" w:space="0" w:color="auto"/>
        <w:right w:val="none" w:sz="0" w:space="0" w:color="auto"/>
      </w:divBdr>
    </w:div>
    <w:div w:id="647243460">
      <w:bodyDiv w:val="1"/>
      <w:marLeft w:val="0"/>
      <w:marRight w:val="0"/>
      <w:marTop w:val="0"/>
      <w:marBottom w:val="0"/>
      <w:divBdr>
        <w:top w:val="none" w:sz="0" w:space="0" w:color="auto"/>
        <w:left w:val="none" w:sz="0" w:space="0" w:color="auto"/>
        <w:bottom w:val="none" w:sz="0" w:space="0" w:color="auto"/>
        <w:right w:val="none" w:sz="0" w:space="0" w:color="auto"/>
      </w:divBdr>
    </w:div>
    <w:div w:id="648703759">
      <w:bodyDiv w:val="1"/>
      <w:marLeft w:val="0"/>
      <w:marRight w:val="0"/>
      <w:marTop w:val="0"/>
      <w:marBottom w:val="0"/>
      <w:divBdr>
        <w:top w:val="none" w:sz="0" w:space="0" w:color="auto"/>
        <w:left w:val="none" w:sz="0" w:space="0" w:color="auto"/>
        <w:bottom w:val="none" w:sz="0" w:space="0" w:color="auto"/>
        <w:right w:val="none" w:sz="0" w:space="0" w:color="auto"/>
      </w:divBdr>
    </w:div>
    <w:div w:id="65005752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69991240">
      <w:bodyDiv w:val="1"/>
      <w:marLeft w:val="0"/>
      <w:marRight w:val="0"/>
      <w:marTop w:val="0"/>
      <w:marBottom w:val="0"/>
      <w:divBdr>
        <w:top w:val="none" w:sz="0" w:space="0" w:color="auto"/>
        <w:left w:val="none" w:sz="0" w:space="0" w:color="auto"/>
        <w:bottom w:val="none" w:sz="0" w:space="0" w:color="auto"/>
        <w:right w:val="none" w:sz="0" w:space="0" w:color="auto"/>
      </w:divBdr>
    </w:div>
    <w:div w:id="693963528">
      <w:bodyDiv w:val="1"/>
      <w:marLeft w:val="0"/>
      <w:marRight w:val="0"/>
      <w:marTop w:val="0"/>
      <w:marBottom w:val="0"/>
      <w:divBdr>
        <w:top w:val="none" w:sz="0" w:space="0" w:color="auto"/>
        <w:left w:val="none" w:sz="0" w:space="0" w:color="auto"/>
        <w:bottom w:val="none" w:sz="0" w:space="0" w:color="auto"/>
        <w:right w:val="none" w:sz="0" w:space="0" w:color="auto"/>
      </w:divBdr>
    </w:div>
    <w:div w:id="707685884">
      <w:bodyDiv w:val="1"/>
      <w:marLeft w:val="0"/>
      <w:marRight w:val="0"/>
      <w:marTop w:val="0"/>
      <w:marBottom w:val="0"/>
      <w:divBdr>
        <w:top w:val="none" w:sz="0" w:space="0" w:color="auto"/>
        <w:left w:val="none" w:sz="0" w:space="0" w:color="auto"/>
        <w:bottom w:val="none" w:sz="0" w:space="0" w:color="auto"/>
        <w:right w:val="none" w:sz="0" w:space="0" w:color="auto"/>
      </w:divBdr>
    </w:div>
    <w:div w:id="712578531">
      <w:bodyDiv w:val="1"/>
      <w:marLeft w:val="0"/>
      <w:marRight w:val="0"/>
      <w:marTop w:val="0"/>
      <w:marBottom w:val="0"/>
      <w:divBdr>
        <w:top w:val="none" w:sz="0" w:space="0" w:color="auto"/>
        <w:left w:val="none" w:sz="0" w:space="0" w:color="auto"/>
        <w:bottom w:val="none" w:sz="0" w:space="0" w:color="auto"/>
        <w:right w:val="none" w:sz="0" w:space="0" w:color="auto"/>
      </w:divBdr>
    </w:div>
    <w:div w:id="745542280">
      <w:bodyDiv w:val="1"/>
      <w:marLeft w:val="0"/>
      <w:marRight w:val="0"/>
      <w:marTop w:val="0"/>
      <w:marBottom w:val="0"/>
      <w:divBdr>
        <w:top w:val="none" w:sz="0" w:space="0" w:color="auto"/>
        <w:left w:val="none" w:sz="0" w:space="0" w:color="auto"/>
        <w:bottom w:val="none" w:sz="0" w:space="0" w:color="auto"/>
        <w:right w:val="none" w:sz="0" w:space="0" w:color="auto"/>
      </w:divBdr>
    </w:div>
    <w:div w:id="749619078">
      <w:bodyDiv w:val="1"/>
      <w:marLeft w:val="0"/>
      <w:marRight w:val="0"/>
      <w:marTop w:val="0"/>
      <w:marBottom w:val="0"/>
      <w:divBdr>
        <w:top w:val="none" w:sz="0" w:space="0" w:color="auto"/>
        <w:left w:val="none" w:sz="0" w:space="0" w:color="auto"/>
        <w:bottom w:val="none" w:sz="0" w:space="0" w:color="auto"/>
        <w:right w:val="none" w:sz="0" w:space="0" w:color="auto"/>
      </w:divBdr>
    </w:div>
    <w:div w:id="756169525">
      <w:bodyDiv w:val="1"/>
      <w:marLeft w:val="0"/>
      <w:marRight w:val="0"/>
      <w:marTop w:val="0"/>
      <w:marBottom w:val="0"/>
      <w:divBdr>
        <w:top w:val="none" w:sz="0" w:space="0" w:color="auto"/>
        <w:left w:val="none" w:sz="0" w:space="0" w:color="auto"/>
        <w:bottom w:val="none" w:sz="0" w:space="0" w:color="auto"/>
        <w:right w:val="none" w:sz="0" w:space="0" w:color="auto"/>
      </w:divBdr>
    </w:div>
    <w:div w:id="762263938">
      <w:bodyDiv w:val="1"/>
      <w:marLeft w:val="0"/>
      <w:marRight w:val="0"/>
      <w:marTop w:val="0"/>
      <w:marBottom w:val="0"/>
      <w:divBdr>
        <w:top w:val="none" w:sz="0" w:space="0" w:color="auto"/>
        <w:left w:val="none" w:sz="0" w:space="0" w:color="auto"/>
        <w:bottom w:val="none" w:sz="0" w:space="0" w:color="auto"/>
        <w:right w:val="none" w:sz="0" w:space="0" w:color="auto"/>
      </w:divBdr>
    </w:div>
    <w:div w:id="773523159">
      <w:bodyDiv w:val="1"/>
      <w:marLeft w:val="0"/>
      <w:marRight w:val="0"/>
      <w:marTop w:val="0"/>
      <w:marBottom w:val="0"/>
      <w:divBdr>
        <w:top w:val="none" w:sz="0" w:space="0" w:color="auto"/>
        <w:left w:val="none" w:sz="0" w:space="0" w:color="auto"/>
        <w:bottom w:val="none" w:sz="0" w:space="0" w:color="auto"/>
        <w:right w:val="none" w:sz="0" w:space="0" w:color="auto"/>
      </w:divBdr>
    </w:div>
    <w:div w:id="790629688">
      <w:bodyDiv w:val="1"/>
      <w:marLeft w:val="0"/>
      <w:marRight w:val="0"/>
      <w:marTop w:val="0"/>
      <w:marBottom w:val="0"/>
      <w:divBdr>
        <w:top w:val="none" w:sz="0" w:space="0" w:color="auto"/>
        <w:left w:val="none" w:sz="0" w:space="0" w:color="auto"/>
        <w:bottom w:val="none" w:sz="0" w:space="0" w:color="auto"/>
        <w:right w:val="none" w:sz="0" w:space="0" w:color="auto"/>
      </w:divBdr>
    </w:div>
    <w:div w:id="794102674">
      <w:bodyDiv w:val="1"/>
      <w:marLeft w:val="0"/>
      <w:marRight w:val="0"/>
      <w:marTop w:val="0"/>
      <w:marBottom w:val="0"/>
      <w:divBdr>
        <w:top w:val="none" w:sz="0" w:space="0" w:color="auto"/>
        <w:left w:val="none" w:sz="0" w:space="0" w:color="auto"/>
        <w:bottom w:val="none" w:sz="0" w:space="0" w:color="auto"/>
        <w:right w:val="none" w:sz="0" w:space="0" w:color="auto"/>
      </w:divBdr>
    </w:div>
    <w:div w:id="818425030">
      <w:bodyDiv w:val="1"/>
      <w:marLeft w:val="0"/>
      <w:marRight w:val="0"/>
      <w:marTop w:val="0"/>
      <w:marBottom w:val="0"/>
      <w:divBdr>
        <w:top w:val="none" w:sz="0" w:space="0" w:color="auto"/>
        <w:left w:val="none" w:sz="0" w:space="0" w:color="auto"/>
        <w:bottom w:val="none" w:sz="0" w:space="0" w:color="auto"/>
        <w:right w:val="none" w:sz="0" w:space="0" w:color="auto"/>
      </w:divBdr>
    </w:div>
    <w:div w:id="845291609">
      <w:bodyDiv w:val="1"/>
      <w:marLeft w:val="0"/>
      <w:marRight w:val="0"/>
      <w:marTop w:val="0"/>
      <w:marBottom w:val="0"/>
      <w:divBdr>
        <w:top w:val="none" w:sz="0" w:space="0" w:color="auto"/>
        <w:left w:val="none" w:sz="0" w:space="0" w:color="auto"/>
        <w:bottom w:val="none" w:sz="0" w:space="0" w:color="auto"/>
        <w:right w:val="none" w:sz="0" w:space="0" w:color="auto"/>
      </w:divBdr>
    </w:div>
    <w:div w:id="870535256">
      <w:bodyDiv w:val="1"/>
      <w:marLeft w:val="0"/>
      <w:marRight w:val="0"/>
      <w:marTop w:val="0"/>
      <w:marBottom w:val="0"/>
      <w:divBdr>
        <w:top w:val="none" w:sz="0" w:space="0" w:color="auto"/>
        <w:left w:val="none" w:sz="0" w:space="0" w:color="auto"/>
        <w:bottom w:val="none" w:sz="0" w:space="0" w:color="auto"/>
        <w:right w:val="none" w:sz="0" w:space="0" w:color="auto"/>
      </w:divBdr>
    </w:div>
    <w:div w:id="880897727">
      <w:bodyDiv w:val="1"/>
      <w:marLeft w:val="0"/>
      <w:marRight w:val="0"/>
      <w:marTop w:val="0"/>
      <w:marBottom w:val="0"/>
      <w:divBdr>
        <w:top w:val="none" w:sz="0" w:space="0" w:color="auto"/>
        <w:left w:val="none" w:sz="0" w:space="0" w:color="auto"/>
        <w:bottom w:val="none" w:sz="0" w:space="0" w:color="auto"/>
        <w:right w:val="none" w:sz="0" w:space="0" w:color="auto"/>
      </w:divBdr>
    </w:div>
    <w:div w:id="888497008">
      <w:bodyDiv w:val="1"/>
      <w:marLeft w:val="0"/>
      <w:marRight w:val="0"/>
      <w:marTop w:val="0"/>
      <w:marBottom w:val="0"/>
      <w:divBdr>
        <w:top w:val="none" w:sz="0" w:space="0" w:color="auto"/>
        <w:left w:val="none" w:sz="0" w:space="0" w:color="auto"/>
        <w:bottom w:val="none" w:sz="0" w:space="0" w:color="auto"/>
        <w:right w:val="none" w:sz="0" w:space="0" w:color="auto"/>
      </w:divBdr>
    </w:div>
    <w:div w:id="891774067">
      <w:bodyDiv w:val="1"/>
      <w:marLeft w:val="0"/>
      <w:marRight w:val="0"/>
      <w:marTop w:val="0"/>
      <w:marBottom w:val="0"/>
      <w:divBdr>
        <w:top w:val="none" w:sz="0" w:space="0" w:color="auto"/>
        <w:left w:val="none" w:sz="0" w:space="0" w:color="auto"/>
        <w:bottom w:val="none" w:sz="0" w:space="0" w:color="auto"/>
        <w:right w:val="none" w:sz="0" w:space="0" w:color="auto"/>
      </w:divBdr>
    </w:div>
    <w:div w:id="898787159">
      <w:bodyDiv w:val="1"/>
      <w:marLeft w:val="0"/>
      <w:marRight w:val="0"/>
      <w:marTop w:val="0"/>
      <w:marBottom w:val="0"/>
      <w:divBdr>
        <w:top w:val="none" w:sz="0" w:space="0" w:color="auto"/>
        <w:left w:val="none" w:sz="0" w:space="0" w:color="auto"/>
        <w:bottom w:val="none" w:sz="0" w:space="0" w:color="auto"/>
        <w:right w:val="none" w:sz="0" w:space="0" w:color="auto"/>
      </w:divBdr>
    </w:div>
    <w:div w:id="901670631">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09077206">
      <w:bodyDiv w:val="1"/>
      <w:marLeft w:val="0"/>
      <w:marRight w:val="0"/>
      <w:marTop w:val="0"/>
      <w:marBottom w:val="0"/>
      <w:divBdr>
        <w:top w:val="none" w:sz="0" w:space="0" w:color="auto"/>
        <w:left w:val="none" w:sz="0" w:space="0" w:color="auto"/>
        <w:bottom w:val="none" w:sz="0" w:space="0" w:color="auto"/>
        <w:right w:val="none" w:sz="0" w:space="0" w:color="auto"/>
      </w:divBdr>
    </w:div>
    <w:div w:id="914121793">
      <w:bodyDiv w:val="1"/>
      <w:marLeft w:val="0"/>
      <w:marRight w:val="0"/>
      <w:marTop w:val="0"/>
      <w:marBottom w:val="0"/>
      <w:divBdr>
        <w:top w:val="none" w:sz="0" w:space="0" w:color="auto"/>
        <w:left w:val="none" w:sz="0" w:space="0" w:color="auto"/>
        <w:bottom w:val="none" w:sz="0" w:space="0" w:color="auto"/>
        <w:right w:val="none" w:sz="0" w:space="0" w:color="auto"/>
      </w:divBdr>
    </w:div>
    <w:div w:id="916937580">
      <w:bodyDiv w:val="1"/>
      <w:marLeft w:val="0"/>
      <w:marRight w:val="0"/>
      <w:marTop w:val="0"/>
      <w:marBottom w:val="0"/>
      <w:divBdr>
        <w:top w:val="none" w:sz="0" w:space="0" w:color="auto"/>
        <w:left w:val="none" w:sz="0" w:space="0" w:color="auto"/>
        <w:bottom w:val="none" w:sz="0" w:space="0" w:color="auto"/>
        <w:right w:val="none" w:sz="0" w:space="0" w:color="auto"/>
      </w:divBdr>
    </w:div>
    <w:div w:id="917716184">
      <w:bodyDiv w:val="1"/>
      <w:marLeft w:val="0"/>
      <w:marRight w:val="0"/>
      <w:marTop w:val="0"/>
      <w:marBottom w:val="0"/>
      <w:divBdr>
        <w:top w:val="none" w:sz="0" w:space="0" w:color="auto"/>
        <w:left w:val="none" w:sz="0" w:space="0" w:color="auto"/>
        <w:bottom w:val="none" w:sz="0" w:space="0" w:color="auto"/>
        <w:right w:val="none" w:sz="0" w:space="0" w:color="auto"/>
      </w:divBdr>
    </w:div>
    <w:div w:id="921985669">
      <w:bodyDiv w:val="1"/>
      <w:marLeft w:val="0"/>
      <w:marRight w:val="0"/>
      <w:marTop w:val="0"/>
      <w:marBottom w:val="0"/>
      <w:divBdr>
        <w:top w:val="none" w:sz="0" w:space="0" w:color="auto"/>
        <w:left w:val="none" w:sz="0" w:space="0" w:color="auto"/>
        <w:bottom w:val="none" w:sz="0" w:space="0" w:color="auto"/>
        <w:right w:val="none" w:sz="0" w:space="0" w:color="auto"/>
      </w:divBdr>
    </w:div>
    <w:div w:id="935214621">
      <w:bodyDiv w:val="1"/>
      <w:marLeft w:val="0"/>
      <w:marRight w:val="0"/>
      <w:marTop w:val="0"/>
      <w:marBottom w:val="0"/>
      <w:divBdr>
        <w:top w:val="none" w:sz="0" w:space="0" w:color="auto"/>
        <w:left w:val="none" w:sz="0" w:space="0" w:color="auto"/>
        <w:bottom w:val="none" w:sz="0" w:space="0" w:color="auto"/>
        <w:right w:val="none" w:sz="0" w:space="0" w:color="auto"/>
      </w:divBdr>
    </w:div>
    <w:div w:id="936524737">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52516263">
      <w:bodyDiv w:val="1"/>
      <w:marLeft w:val="0"/>
      <w:marRight w:val="0"/>
      <w:marTop w:val="0"/>
      <w:marBottom w:val="0"/>
      <w:divBdr>
        <w:top w:val="none" w:sz="0" w:space="0" w:color="auto"/>
        <w:left w:val="none" w:sz="0" w:space="0" w:color="auto"/>
        <w:bottom w:val="none" w:sz="0" w:space="0" w:color="auto"/>
        <w:right w:val="none" w:sz="0" w:space="0" w:color="auto"/>
      </w:divBdr>
    </w:div>
    <w:div w:id="956066336">
      <w:bodyDiv w:val="1"/>
      <w:marLeft w:val="0"/>
      <w:marRight w:val="0"/>
      <w:marTop w:val="0"/>
      <w:marBottom w:val="0"/>
      <w:divBdr>
        <w:top w:val="none" w:sz="0" w:space="0" w:color="auto"/>
        <w:left w:val="none" w:sz="0" w:space="0" w:color="auto"/>
        <w:bottom w:val="none" w:sz="0" w:space="0" w:color="auto"/>
        <w:right w:val="none" w:sz="0" w:space="0" w:color="auto"/>
      </w:divBdr>
    </w:div>
    <w:div w:id="960308726">
      <w:bodyDiv w:val="1"/>
      <w:marLeft w:val="0"/>
      <w:marRight w:val="0"/>
      <w:marTop w:val="0"/>
      <w:marBottom w:val="0"/>
      <w:divBdr>
        <w:top w:val="none" w:sz="0" w:space="0" w:color="auto"/>
        <w:left w:val="none" w:sz="0" w:space="0" w:color="auto"/>
        <w:bottom w:val="none" w:sz="0" w:space="0" w:color="auto"/>
        <w:right w:val="none" w:sz="0" w:space="0" w:color="auto"/>
      </w:divBdr>
    </w:div>
    <w:div w:id="970670895">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85553771">
      <w:bodyDiv w:val="1"/>
      <w:marLeft w:val="0"/>
      <w:marRight w:val="0"/>
      <w:marTop w:val="0"/>
      <w:marBottom w:val="0"/>
      <w:divBdr>
        <w:top w:val="none" w:sz="0" w:space="0" w:color="auto"/>
        <w:left w:val="none" w:sz="0" w:space="0" w:color="auto"/>
        <w:bottom w:val="none" w:sz="0" w:space="0" w:color="auto"/>
        <w:right w:val="none" w:sz="0" w:space="0" w:color="auto"/>
      </w:divBdr>
    </w:div>
    <w:div w:id="987780315">
      <w:bodyDiv w:val="1"/>
      <w:marLeft w:val="0"/>
      <w:marRight w:val="0"/>
      <w:marTop w:val="0"/>
      <w:marBottom w:val="0"/>
      <w:divBdr>
        <w:top w:val="none" w:sz="0" w:space="0" w:color="auto"/>
        <w:left w:val="none" w:sz="0" w:space="0" w:color="auto"/>
        <w:bottom w:val="none" w:sz="0" w:space="0" w:color="auto"/>
        <w:right w:val="none" w:sz="0" w:space="0" w:color="auto"/>
      </w:divBdr>
    </w:div>
    <w:div w:id="993752077">
      <w:bodyDiv w:val="1"/>
      <w:marLeft w:val="0"/>
      <w:marRight w:val="0"/>
      <w:marTop w:val="0"/>
      <w:marBottom w:val="0"/>
      <w:divBdr>
        <w:top w:val="none" w:sz="0" w:space="0" w:color="auto"/>
        <w:left w:val="none" w:sz="0" w:space="0" w:color="auto"/>
        <w:bottom w:val="none" w:sz="0" w:space="0" w:color="auto"/>
        <w:right w:val="none" w:sz="0" w:space="0" w:color="auto"/>
      </w:divBdr>
    </w:div>
    <w:div w:id="998730252">
      <w:bodyDiv w:val="1"/>
      <w:marLeft w:val="0"/>
      <w:marRight w:val="0"/>
      <w:marTop w:val="0"/>
      <w:marBottom w:val="0"/>
      <w:divBdr>
        <w:top w:val="none" w:sz="0" w:space="0" w:color="auto"/>
        <w:left w:val="none" w:sz="0" w:space="0" w:color="auto"/>
        <w:bottom w:val="none" w:sz="0" w:space="0" w:color="auto"/>
        <w:right w:val="none" w:sz="0" w:space="0" w:color="auto"/>
      </w:divBdr>
    </w:div>
    <w:div w:id="1011252111">
      <w:bodyDiv w:val="1"/>
      <w:marLeft w:val="0"/>
      <w:marRight w:val="0"/>
      <w:marTop w:val="0"/>
      <w:marBottom w:val="0"/>
      <w:divBdr>
        <w:top w:val="none" w:sz="0" w:space="0" w:color="auto"/>
        <w:left w:val="none" w:sz="0" w:space="0" w:color="auto"/>
        <w:bottom w:val="none" w:sz="0" w:space="0" w:color="auto"/>
        <w:right w:val="none" w:sz="0" w:space="0" w:color="auto"/>
      </w:divBdr>
    </w:div>
    <w:div w:id="1014265558">
      <w:bodyDiv w:val="1"/>
      <w:marLeft w:val="0"/>
      <w:marRight w:val="0"/>
      <w:marTop w:val="0"/>
      <w:marBottom w:val="0"/>
      <w:divBdr>
        <w:top w:val="none" w:sz="0" w:space="0" w:color="auto"/>
        <w:left w:val="none" w:sz="0" w:space="0" w:color="auto"/>
        <w:bottom w:val="none" w:sz="0" w:space="0" w:color="auto"/>
        <w:right w:val="none" w:sz="0" w:space="0" w:color="auto"/>
      </w:divBdr>
    </w:div>
    <w:div w:id="1014579008">
      <w:bodyDiv w:val="1"/>
      <w:marLeft w:val="0"/>
      <w:marRight w:val="0"/>
      <w:marTop w:val="0"/>
      <w:marBottom w:val="0"/>
      <w:divBdr>
        <w:top w:val="none" w:sz="0" w:space="0" w:color="auto"/>
        <w:left w:val="none" w:sz="0" w:space="0" w:color="auto"/>
        <w:bottom w:val="none" w:sz="0" w:space="0" w:color="auto"/>
        <w:right w:val="none" w:sz="0" w:space="0" w:color="auto"/>
      </w:divBdr>
    </w:div>
    <w:div w:id="1022435421">
      <w:bodyDiv w:val="1"/>
      <w:marLeft w:val="0"/>
      <w:marRight w:val="0"/>
      <w:marTop w:val="0"/>
      <w:marBottom w:val="0"/>
      <w:divBdr>
        <w:top w:val="none" w:sz="0" w:space="0" w:color="auto"/>
        <w:left w:val="none" w:sz="0" w:space="0" w:color="auto"/>
        <w:bottom w:val="none" w:sz="0" w:space="0" w:color="auto"/>
        <w:right w:val="none" w:sz="0" w:space="0" w:color="auto"/>
      </w:divBdr>
    </w:div>
    <w:div w:id="1027024412">
      <w:bodyDiv w:val="1"/>
      <w:marLeft w:val="0"/>
      <w:marRight w:val="0"/>
      <w:marTop w:val="0"/>
      <w:marBottom w:val="0"/>
      <w:divBdr>
        <w:top w:val="none" w:sz="0" w:space="0" w:color="auto"/>
        <w:left w:val="none" w:sz="0" w:space="0" w:color="auto"/>
        <w:bottom w:val="none" w:sz="0" w:space="0" w:color="auto"/>
        <w:right w:val="none" w:sz="0" w:space="0" w:color="auto"/>
      </w:divBdr>
    </w:div>
    <w:div w:id="1032726732">
      <w:bodyDiv w:val="1"/>
      <w:marLeft w:val="0"/>
      <w:marRight w:val="0"/>
      <w:marTop w:val="0"/>
      <w:marBottom w:val="0"/>
      <w:divBdr>
        <w:top w:val="none" w:sz="0" w:space="0" w:color="auto"/>
        <w:left w:val="none" w:sz="0" w:space="0" w:color="auto"/>
        <w:bottom w:val="none" w:sz="0" w:space="0" w:color="auto"/>
        <w:right w:val="none" w:sz="0" w:space="0" w:color="auto"/>
      </w:divBdr>
    </w:div>
    <w:div w:id="1035042599">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8092065">
      <w:bodyDiv w:val="1"/>
      <w:marLeft w:val="0"/>
      <w:marRight w:val="0"/>
      <w:marTop w:val="0"/>
      <w:marBottom w:val="0"/>
      <w:divBdr>
        <w:top w:val="none" w:sz="0" w:space="0" w:color="auto"/>
        <w:left w:val="none" w:sz="0" w:space="0" w:color="auto"/>
        <w:bottom w:val="none" w:sz="0" w:space="0" w:color="auto"/>
        <w:right w:val="none" w:sz="0" w:space="0" w:color="auto"/>
      </w:divBdr>
    </w:div>
    <w:div w:id="1060253325">
      <w:bodyDiv w:val="1"/>
      <w:marLeft w:val="0"/>
      <w:marRight w:val="0"/>
      <w:marTop w:val="0"/>
      <w:marBottom w:val="0"/>
      <w:divBdr>
        <w:top w:val="none" w:sz="0" w:space="0" w:color="auto"/>
        <w:left w:val="none" w:sz="0" w:space="0" w:color="auto"/>
        <w:bottom w:val="none" w:sz="0" w:space="0" w:color="auto"/>
        <w:right w:val="none" w:sz="0" w:space="0" w:color="auto"/>
      </w:divBdr>
    </w:div>
    <w:div w:id="1063061829">
      <w:bodyDiv w:val="1"/>
      <w:marLeft w:val="0"/>
      <w:marRight w:val="0"/>
      <w:marTop w:val="0"/>
      <w:marBottom w:val="0"/>
      <w:divBdr>
        <w:top w:val="none" w:sz="0" w:space="0" w:color="auto"/>
        <w:left w:val="none" w:sz="0" w:space="0" w:color="auto"/>
        <w:bottom w:val="none" w:sz="0" w:space="0" w:color="auto"/>
        <w:right w:val="none" w:sz="0" w:space="0" w:color="auto"/>
      </w:divBdr>
    </w:div>
    <w:div w:id="1065834341">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129662989">
      <w:bodyDiv w:val="1"/>
      <w:marLeft w:val="0"/>
      <w:marRight w:val="0"/>
      <w:marTop w:val="0"/>
      <w:marBottom w:val="0"/>
      <w:divBdr>
        <w:top w:val="none" w:sz="0" w:space="0" w:color="auto"/>
        <w:left w:val="none" w:sz="0" w:space="0" w:color="auto"/>
        <w:bottom w:val="none" w:sz="0" w:space="0" w:color="auto"/>
        <w:right w:val="none" w:sz="0" w:space="0" w:color="auto"/>
      </w:divBdr>
    </w:div>
    <w:div w:id="1146553146">
      <w:bodyDiv w:val="1"/>
      <w:marLeft w:val="0"/>
      <w:marRight w:val="0"/>
      <w:marTop w:val="0"/>
      <w:marBottom w:val="0"/>
      <w:divBdr>
        <w:top w:val="none" w:sz="0" w:space="0" w:color="auto"/>
        <w:left w:val="none" w:sz="0" w:space="0" w:color="auto"/>
        <w:bottom w:val="none" w:sz="0" w:space="0" w:color="auto"/>
        <w:right w:val="none" w:sz="0" w:space="0" w:color="auto"/>
      </w:divBdr>
    </w:div>
    <w:div w:id="1163081768">
      <w:bodyDiv w:val="1"/>
      <w:marLeft w:val="0"/>
      <w:marRight w:val="0"/>
      <w:marTop w:val="0"/>
      <w:marBottom w:val="0"/>
      <w:divBdr>
        <w:top w:val="none" w:sz="0" w:space="0" w:color="auto"/>
        <w:left w:val="none" w:sz="0" w:space="0" w:color="auto"/>
        <w:bottom w:val="none" w:sz="0" w:space="0" w:color="auto"/>
        <w:right w:val="none" w:sz="0" w:space="0" w:color="auto"/>
      </w:divBdr>
    </w:div>
    <w:div w:id="1168446286">
      <w:bodyDiv w:val="1"/>
      <w:marLeft w:val="0"/>
      <w:marRight w:val="0"/>
      <w:marTop w:val="0"/>
      <w:marBottom w:val="0"/>
      <w:divBdr>
        <w:top w:val="none" w:sz="0" w:space="0" w:color="auto"/>
        <w:left w:val="none" w:sz="0" w:space="0" w:color="auto"/>
        <w:bottom w:val="none" w:sz="0" w:space="0" w:color="auto"/>
        <w:right w:val="none" w:sz="0" w:space="0" w:color="auto"/>
      </w:divBdr>
    </w:div>
    <w:div w:id="1175536565">
      <w:bodyDiv w:val="1"/>
      <w:marLeft w:val="0"/>
      <w:marRight w:val="0"/>
      <w:marTop w:val="0"/>
      <w:marBottom w:val="0"/>
      <w:divBdr>
        <w:top w:val="none" w:sz="0" w:space="0" w:color="auto"/>
        <w:left w:val="none" w:sz="0" w:space="0" w:color="auto"/>
        <w:bottom w:val="none" w:sz="0" w:space="0" w:color="auto"/>
        <w:right w:val="none" w:sz="0" w:space="0" w:color="auto"/>
      </w:divBdr>
    </w:div>
    <w:div w:id="1209217718">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277324113">
      <w:bodyDiv w:val="1"/>
      <w:marLeft w:val="0"/>
      <w:marRight w:val="0"/>
      <w:marTop w:val="0"/>
      <w:marBottom w:val="0"/>
      <w:divBdr>
        <w:top w:val="none" w:sz="0" w:space="0" w:color="auto"/>
        <w:left w:val="none" w:sz="0" w:space="0" w:color="auto"/>
        <w:bottom w:val="none" w:sz="0" w:space="0" w:color="auto"/>
        <w:right w:val="none" w:sz="0" w:space="0" w:color="auto"/>
      </w:divBdr>
    </w:div>
    <w:div w:id="1294755401">
      <w:bodyDiv w:val="1"/>
      <w:marLeft w:val="0"/>
      <w:marRight w:val="0"/>
      <w:marTop w:val="0"/>
      <w:marBottom w:val="0"/>
      <w:divBdr>
        <w:top w:val="none" w:sz="0" w:space="0" w:color="auto"/>
        <w:left w:val="none" w:sz="0" w:space="0" w:color="auto"/>
        <w:bottom w:val="none" w:sz="0" w:space="0" w:color="auto"/>
        <w:right w:val="none" w:sz="0" w:space="0" w:color="auto"/>
      </w:divBdr>
    </w:div>
    <w:div w:id="1302266030">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22199593">
      <w:bodyDiv w:val="1"/>
      <w:marLeft w:val="0"/>
      <w:marRight w:val="0"/>
      <w:marTop w:val="0"/>
      <w:marBottom w:val="0"/>
      <w:divBdr>
        <w:top w:val="none" w:sz="0" w:space="0" w:color="auto"/>
        <w:left w:val="none" w:sz="0" w:space="0" w:color="auto"/>
        <w:bottom w:val="none" w:sz="0" w:space="0" w:color="auto"/>
        <w:right w:val="none" w:sz="0" w:space="0" w:color="auto"/>
      </w:divBdr>
    </w:div>
    <w:div w:id="1333334835">
      <w:bodyDiv w:val="1"/>
      <w:marLeft w:val="0"/>
      <w:marRight w:val="0"/>
      <w:marTop w:val="0"/>
      <w:marBottom w:val="0"/>
      <w:divBdr>
        <w:top w:val="none" w:sz="0" w:space="0" w:color="auto"/>
        <w:left w:val="none" w:sz="0" w:space="0" w:color="auto"/>
        <w:bottom w:val="none" w:sz="0" w:space="0" w:color="auto"/>
        <w:right w:val="none" w:sz="0" w:space="0" w:color="auto"/>
      </w:divBdr>
    </w:div>
    <w:div w:id="1352150014">
      <w:bodyDiv w:val="1"/>
      <w:marLeft w:val="0"/>
      <w:marRight w:val="0"/>
      <w:marTop w:val="0"/>
      <w:marBottom w:val="0"/>
      <w:divBdr>
        <w:top w:val="none" w:sz="0" w:space="0" w:color="auto"/>
        <w:left w:val="none" w:sz="0" w:space="0" w:color="auto"/>
        <w:bottom w:val="none" w:sz="0" w:space="0" w:color="auto"/>
        <w:right w:val="none" w:sz="0" w:space="0" w:color="auto"/>
      </w:divBdr>
    </w:div>
    <w:div w:id="1354653127">
      <w:bodyDiv w:val="1"/>
      <w:marLeft w:val="0"/>
      <w:marRight w:val="0"/>
      <w:marTop w:val="0"/>
      <w:marBottom w:val="0"/>
      <w:divBdr>
        <w:top w:val="none" w:sz="0" w:space="0" w:color="auto"/>
        <w:left w:val="none" w:sz="0" w:space="0" w:color="auto"/>
        <w:bottom w:val="none" w:sz="0" w:space="0" w:color="auto"/>
        <w:right w:val="none" w:sz="0" w:space="0" w:color="auto"/>
      </w:divBdr>
    </w:div>
    <w:div w:id="1361278678">
      <w:bodyDiv w:val="1"/>
      <w:marLeft w:val="0"/>
      <w:marRight w:val="0"/>
      <w:marTop w:val="0"/>
      <w:marBottom w:val="0"/>
      <w:divBdr>
        <w:top w:val="none" w:sz="0" w:space="0" w:color="auto"/>
        <w:left w:val="none" w:sz="0" w:space="0" w:color="auto"/>
        <w:bottom w:val="none" w:sz="0" w:space="0" w:color="auto"/>
        <w:right w:val="none" w:sz="0" w:space="0" w:color="auto"/>
      </w:divBdr>
    </w:div>
    <w:div w:id="1364214584">
      <w:bodyDiv w:val="1"/>
      <w:marLeft w:val="0"/>
      <w:marRight w:val="0"/>
      <w:marTop w:val="0"/>
      <w:marBottom w:val="0"/>
      <w:divBdr>
        <w:top w:val="none" w:sz="0" w:space="0" w:color="auto"/>
        <w:left w:val="none" w:sz="0" w:space="0" w:color="auto"/>
        <w:bottom w:val="none" w:sz="0" w:space="0" w:color="auto"/>
        <w:right w:val="none" w:sz="0" w:space="0" w:color="auto"/>
      </w:divBdr>
    </w:div>
    <w:div w:id="1395545394">
      <w:bodyDiv w:val="1"/>
      <w:marLeft w:val="0"/>
      <w:marRight w:val="0"/>
      <w:marTop w:val="0"/>
      <w:marBottom w:val="0"/>
      <w:divBdr>
        <w:top w:val="none" w:sz="0" w:space="0" w:color="auto"/>
        <w:left w:val="none" w:sz="0" w:space="0" w:color="auto"/>
        <w:bottom w:val="none" w:sz="0" w:space="0" w:color="auto"/>
        <w:right w:val="none" w:sz="0" w:space="0" w:color="auto"/>
      </w:divBdr>
    </w:div>
    <w:div w:id="1396391799">
      <w:bodyDiv w:val="1"/>
      <w:marLeft w:val="0"/>
      <w:marRight w:val="0"/>
      <w:marTop w:val="0"/>
      <w:marBottom w:val="0"/>
      <w:divBdr>
        <w:top w:val="none" w:sz="0" w:space="0" w:color="auto"/>
        <w:left w:val="none" w:sz="0" w:space="0" w:color="auto"/>
        <w:bottom w:val="none" w:sz="0" w:space="0" w:color="auto"/>
        <w:right w:val="none" w:sz="0" w:space="0" w:color="auto"/>
      </w:divBdr>
    </w:div>
    <w:div w:id="1420759335">
      <w:bodyDiv w:val="1"/>
      <w:marLeft w:val="0"/>
      <w:marRight w:val="0"/>
      <w:marTop w:val="0"/>
      <w:marBottom w:val="0"/>
      <w:divBdr>
        <w:top w:val="none" w:sz="0" w:space="0" w:color="auto"/>
        <w:left w:val="none" w:sz="0" w:space="0" w:color="auto"/>
        <w:bottom w:val="none" w:sz="0" w:space="0" w:color="auto"/>
        <w:right w:val="none" w:sz="0" w:space="0" w:color="auto"/>
      </w:divBdr>
    </w:div>
    <w:div w:id="1443065580">
      <w:bodyDiv w:val="1"/>
      <w:marLeft w:val="0"/>
      <w:marRight w:val="0"/>
      <w:marTop w:val="0"/>
      <w:marBottom w:val="0"/>
      <w:divBdr>
        <w:top w:val="none" w:sz="0" w:space="0" w:color="auto"/>
        <w:left w:val="none" w:sz="0" w:space="0" w:color="auto"/>
        <w:bottom w:val="none" w:sz="0" w:space="0" w:color="auto"/>
        <w:right w:val="none" w:sz="0" w:space="0" w:color="auto"/>
      </w:divBdr>
    </w:div>
    <w:div w:id="1445031049">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57678872">
      <w:bodyDiv w:val="1"/>
      <w:marLeft w:val="0"/>
      <w:marRight w:val="0"/>
      <w:marTop w:val="0"/>
      <w:marBottom w:val="0"/>
      <w:divBdr>
        <w:top w:val="none" w:sz="0" w:space="0" w:color="auto"/>
        <w:left w:val="none" w:sz="0" w:space="0" w:color="auto"/>
        <w:bottom w:val="none" w:sz="0" w:space="0" w:color="auto"/>
        <w:right w:val="none" w:sz="0" w:space="0" w:color="auto"/>
      </w:divBdr>
    </w:div>
    <w:div w:id="1460340357">
      <w:bodyDiv w:val="1"/>
      <w:marLeft w:val="0"/>
      <w:marRight w:val="0"/>
      <w:marTop w:val="0"/>
      <w:marBottom w:val="0"/>
      <w:divBdr>
        <w:top w:val="none" w:sz="0" w:space="0" w:color="auto"/>
        <w:left w:val="none" w:sz="0" w:space="0" w:color="auto"/>
        <w:bottom w:val="none" w:sz="0" w:space="0" w:color="auto"/>
        <w:right w:val="none" w:sz="0" w:space="0" w:color="auto"/>
      </w:divBdr>
    </w:div>
    <w:div w:id="1469742436">
      <w:bodyDiv w:val="1"/>
      <w:marLeft w:val="0"/>
      <w:marRight w:val="0"/>
      <w:marTop w:val="0"/>
      <w:marBottom w:val="0"/>
      <w:divBdr>
        <w:top w:val="none" w:sz="0" w:space="0" w:color="auto"/>
        <w:left w:val="none" w:sz="0" w:space="0" w:color="auto"/>
        <w:bottom w:val="none" w:sz="0" w:space="0" w:color="auto"/>
        <w:right w:val="none" w:sz="0" w:space="0" w:color="auto"/>
      </w:divBdr>
    </w:div>
    <w:div w:id="1484740324">
      <w:bodyDiv w:val="1"/>
      <w:marLeft w:val="0"/>
      <w:marRight w:val="0"/>
      <w:marTop w:val="0"/>
      <w:marBottom w:val="0"/>
      <w:divBdr>
        <w:top w:val="none" w:sz="0" w:space="0" w:color="auto"/>
        <w:left w:val="none" w:sz="0" w:space="0" w:color="auto"/>
        <w:bottom w:val="none" w:sz="0" w:space="0" w:color="auto"/>
        <w:right w:val="none" w:sz="0" w:space="0" w:color="auto"/>
      </w:divBdr>
    </w:div>
    <w:div w:id="1491948066">
      <w:bodyDiv w:val="1"/>
      <w:marLeft w:val="0"/>
      <w:marRight w:val="0"/>
      <w:marTop w:val="0"/>
      <w:marBottom w:val="0"/>
      <w:divBdr>
        <w:top w:val="none" w:sz="0" w:space="0" w:color="auto"/>
        <w:left w:val="none" w:sz="0" w:space="0" w:color="auto"/>
        <w:bottom w:val="none" w:sz="0" w:space="0" w:color="auto"/>
        <w:right w:val="none" w:sz="0" w:space="0" w:color="auto"/>
      </w:divBdr>
    </w:div>
    <w:div w:id="1496874211">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16119054">
      <w:bodyDiv w:val="1"/>
      <w:marLeft w:val="0"/>
      <w:marRight w:val="0"/>
      <w:marTop w:val="0"/>
      <w:marBottom w:val="0"/>
      <w:divBdr>
        <w:top w:val="none" w:sz="0" w:space="0" w:color="auto"/>
        <w:left w:val="none" w:sz="0" w:space="0" w:color="auto"/>
        <w:bottom w:val="none" w:sz="0" w:space="0" w:color="auto"/>
        <w:right w:val="none" w:sz="0" w:space="0" w:color="auto"/>
      </w:divBdr>
    </w:div>
    <w:div w:id="1554384627">
      <w:bodyDiv w:val="1"/>
      <w:marLeft w:val="0"/>
      <w:marRight w:val="0"/>
      <w:marTop w:val="0"/>
      <w:marBottom w:val="0"/>
      <w:divBdr>
        <w:top w:val="none" w:sz="0" w:space="0" w:color="auto"/>
        <w:left w:val="none" w:sz="0" w:space="0" w:color="auto"/>
        <w:bottom w:val="none" w:sz="0" w:space="0" w:color="auto"/>
        <w:right w:val="none" w:sz="0" w:space="0" w:color="auto"/>
      </w:divBdr>
    </w:div>
    <w:div w:id="1591767927">
      <w:bodyDiv w:val="1"/>
      <w:marLeft w:val="0"/>
      <w:marRight w:val="0"/>
      <w:marTop w:val="0"/>
      <w:marBottom w:val="0"/>
      <w:divBdr>
        <w:top w:val="none" w:sz="0" w:space="0" w:color="auto"/>
        <w:left w:val="none" w:sz="0" w:space="0" w:color="auto"/>
        <w:bottom w:val="none" w:sz="0" w:space="0" w:color="auto"/>
        <w:right w:val="none" w:sz="0" w:space="0" w:color="auto"/>
      </w:divBdr>
    </w:div>
    <w:div w:id="1619218688">
      <w:bodyDiv w:val="1"/>
      <w:marLeft w:val="0"/>
      <w:marRight w:val="0"/>
      <w:marTop w:val="0"/>
      <w:marBottom w:val="0"/>
      <w:divBdr>
        <w:top w:val="none" w:sz="0" w:space="0" w:color="auto"/>
        <w:left w:val="none" w:sz="0" w:space="0" w:color="auto"/>
        <w:bottom w:val="none" w:sz="0" w:space="0" w:color="auto"/>
        <w:right w:val="none" w:sz="0" w:space="0" w:color="auto"/>
      </w:divBdr>
    </w:div>
    <w:div w:id="1624069550">
      <w:bodyDiv w:val="1"/>
      <w:marLeft w:val="0"/>
      <w:marRight w:val="0"/>
      <w:marTop w:val="0"/>
      <w:marBottom w:val="0"/>
      <w:divBdr>
        <w:top w:val="none" w:sz="0" w:space="0" w:color="auto"/>
        <w:left w:val="none" w:sz="0" w:space="0" w:color="auto"/>
        <w:bottom w:val="none" w:sz="0" w:space="0" w:color="auto"/>
        <w:right w:val="none" w:sz="0" w:space="0" w:color="auto"/>
      </w:divBdr>
    </w:div>
    <w:div w:id="1631009301">
      <w:bodyDiv w:val="1"/>
      <w:marLeft w:val="0"/>
      <w:marRight w:val="0"/>
      <w:marTop w:val="0"/>
      <w:marBottom w:val="0"/>
      <w:divBdr>
        <w:top w:val="none" w:sz="0" w:space="0" w:color="auto"/>
        <w:left w:val="none" w:sz="0" w:space="0" w:color="auto"/>
        <w:bottom w:val="none" w:sz="0" w:space="0" w:color="auto"/>
        <w:right w:val="none" w:sz="0" w:space="0" w:color="auto"/>
      </w:divBdr>
    </w:div>
    <w:div w:id="1645429186">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55337527">
      <w:bodyDiv w:val="1"/>
      <w:marLeft w:val="0"/>
      <w:marRight w:val="0"/>
      <w:marTop w:val="0"/>
      <w:marBottom w:val="0"/>
      <w:divBdr>
        <w:top w:val="none" w:sz="0" w:space="0" w:color="auto"/>
        <w:left w:val="none" w:sz="0" w:space="0" w:color="auto"/>
        <w:bottom w:val="none" w:sz="0" w:space="0" w:color="auto"/>
        <w:right w:val="none" w:sz="0" w:space="0" w:color="auto"/>
      </w:divBdr>
    </w:div>
    <w:div w:id="1680738982">
      <w:bodyDiv w:val="1"/>
      <w:marLeft w:val="0"/>
      <w:marRight w:val="0"/>
      <w:marTop w:val="0"/>
      <w:marBottom w:val="0"/>
      <w:divBdr>
        <w:top w:val="none" w:sz="0" w:space="0" w:color="auto"/>
        <w:left w:val="none" w:sz="0" w:space="0" w:color="auto"/>
        <w:bottom w:val="none" w:sz="0" w:space="0" w:color="auto"/>
        <w:right w:val="none" w:sz="0" w:space="0" w:color="auto"/>
      </w:divBdr>
    </w:div>
    <w:div w:id="1683825191">
      <w:bodyDiv w:val="1"/>
      <w:marLeft w:val="0"/>
      <w:marRight w:val="0"/>
      <w:marTop w:val="0"/>
      <w:marBottom w:val="0"/>
      <w:divBdr>
        <w:top w:val="none" w:sz="0" w:space="0" w:color="auto"/>
        <w:left w:val="none" w:sz="0" w:space="0" w:color="auto"/>
        <w:bottom w:val="none" w:sz="0" w:space="0" w:color="auto"/>
        <w:right w:val="none" w:sz="0" w:space="0" w:color="auto"/>
      </w:divBdr>
    </w:div>
    <w:div w:id="1700006498">
      <w:bodyDiv w:val="1"/>
      <w:marLeft w:val="0"/>
      <w:marRight w:val="0"/>
      <w:marTop w:val="0"/>
      <w:marBottom w:val="0"/>
      <w:divBdr>
        <w:top w:val="none" w:sz="0" w:space="0" w:color="auto"/>
        <w:left w:val="none" w:sz="0" w:space="0" w:color="auto"/>
        <w:bottom w:val="none" w:sz="0" w:space="0" w:color="auto"/>
        <w:right w:val="none" w:sz="0" w:space="0" w:color="auto"/>
      </w:divBdr>
    </w:div>
    <w:div w:id="1720935718">
      <w:bodyDiv w:val="1"/>
      <w:marLeft w:val="0"/>
      <w:marRight w:val="0"/>
      <w:marTop w:val="0"/>
      <w:marBottom w:val="0"/>
      <w:divBdr>
        <w:top w:val="none" w:sz="0" w:space="0" w:color="auto"/>
        <w:left w:val="none" w:sz="0" w:space="0" w:color="auto"/>
        <w:bottom w:val="none" w:sz="0" w:space="0" w:color="auto"/>
        <w:right w:val="none" w:sz="0" w:space="0" w:color="auto"/>
      </w:divBdr>
    </w:div>
    <w:div w:id="1723207991">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8062672">
      <w:bodyDiv w:val="1"/>
      <w:marLeft w:val="0"/>
      <w:marRight w:val="0"/>
      <w:marTop w:val="0"/>
      <w:marBottom w:val="0"/>
      <w:divBdr>
        <w:top w:val="none" w:sz="0" w:space="0" w:color="auto"/>
        <w:left w:val="none" w:sz="0" w:space="0" w:color="auto"/>
        <w:bottom w:val="none" w:sz="0" w:space="0" w:color="auto"/>
        <w:right w:val="none" w:sz="0" w:space="0" w:color="auto"/>
      </w:divBdr>
    </w:div>
    <w:div w:id="1804151978">
      <w:bodyDiv w:val="1"/>
      <w:marLeft w:val="0"/>
      <w:marRight w:val="0"/>
      <w:marTop w:val="0"/>
      <w:marBottom w:val="0"/>
      <w:divBdr>
        <w:top w:val="none" w:sz="0" w:space="0" w:color="auto"/>
        <w:left w:val="none" w:sz="0" w:space="0" w:color="auto"/>
        <w:bottom w:val="none" w:sz="0" w:space="0" w:color="auto"/>
        <w:right w:val="none" w:sz="0" w:space="0" w:color="auto"/>
      </w:divBdr>
    </w:div>
    <w:div w:id="1833447530">
      <w:bodyDiv w:val="1"/>
      <w:marLeft w:val="0"/>
      <w:marRight w:val="0"/>
      <w:marTop w:val="0"/>
      <w:marBottom w:val="0"/>
      <w:divBdr>
        <w:top w:val="none" w:sz="0" w:space="0" w:color="auto"/>
        <w:left w:val="none" w:sz="0" w:space="0" w:color="auto"/>
        <w:bottom w:val="none" w:sz="0" w:space="0" w:color="auto"/>
        <w:right w:val="none" w:sz="0" w:space="0" w:color="auto"/>
      </w:divBdr>
    </w:div>
    <w:div w:id="1840346393">
      <w:bodyDiv w:val="1"/>
      <w:marLeft w:val="0"/>
      <w:marRight w:val="0"/>
      <w:marTop w:val="0"/>
      <w:marBottom w:val="0"/>
      <w:divBdr>
        <w:top w:val="none" w:sz="0" w:space="0" w:color="auto"/>
        <w:left w:val="none" w:sz="0" w:space="0" w:color="auto"/>
        <w:bottom w:val="none" w:sz="0" w:space="0" w:color="auto"/>
        <w:right w:val="none" w:sz="0" w:space="0" w:color="auto"/>
      </w:divBdr>
    </w:div>
    <w:div w:id="1843933704">
      <w:bodyDiv w:val="1"/>
      <w:marLeft w:val="0"/>
      <w:marRight w:val="0"/>
      <w:marTop w:val="0"/>
      <w:marBottom w:val="0"/>
      <w:divBdr>
        <w:top w:val="none" w:sz="0" w:space="0" w:color="auto"/>
        <w:left w:val="none" w:sz="0" w:space="0" w:color="auto"/>
        <w:bottom w:val="none" w:sz="0" w:space="0" w:color="auto"/>
        <w:right w:val="none" w:sz="0" w:space="0" w:color="auto"/>
      </w:divBdr>
    </w:div>
    <w:div w:id="1861628623">
      <w:bodyDiv w:val="1"/>
      <w:marLeft w:val="0"/>
      <w:marRight w:val="0"/>
      <w:marTop w:val="0"/>
      <w:marBottom w:val="0"/>
      <w:divBdr>
        <w:top w:val="none" w:sz="0" w:space="0" w:color="auto"/>
        <w:left w:val="none" w:sz="0" w:space="0" w:color="auto"/>
        <w:bottom w:val="none" w:sz="0" w:space="0" w:color="auto"/>
        <w:right w:val="none" w:sz="0" w:space="0" w:color="auto"/>
      </w:divBdr>
    </w:div>
    <w:div w:id="1883394786">
      <w:bodyDiv w:val="1"/>
      <w:marLeft w:val="0"/>
      <w:marRight w:val="0"/>
      <w:marTop w:val="0"/>
      <w:marBottom w:val="0"/>
      <w:divBdr>
        <w:top w:val="none" w:sz="0" w:space="0" w:color="auto"/>
        <w:left w:val="none" w:sz="0" w:space="0" w:color="auto"/>
        <w:bottom w:val="none" w:sz="0" w:space="0" w:color="auto"/>
        <w:right w:val="none" w:sz="0" w:space="0" w:color="auto"/>
      </w:divBdr>
    </w:div>
    <w:div w:id="1908294682">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43612203">
      <w:bodyDiv w:val="1"/>
      <w:marLeft w:val="0"/>
      <w:marRight w:val="0"/>
      <w:marTop w:val="0"/>
      <w:marBottom w:val="0"/>
      <w:divBdr>
        <w:top w:val="none" w:sz="0" w:space="0" w:color="auto"/>
        <w:left w:val="none" w:sz="0" w:space="0" w:color="auto"/>
        <w:bottom w:val="none" w:sz="0" w:space="0" w:color="auto"/>
        <w:right w:val="none" w:sz="0" w:space="0" w:color="auto"/>
      </w:divBdr>
    </w:div>
    <w:div w:id="1963340860">
      <w:bodyDiv w:val="1"/>
      <w:marLeft w:val="0"/>
      <w:marRight w:val="0"/>
      <w:marTop w:val="0"/>
      <w:marBottom w:val="0"/>
      <w:divBdr>
        <w:top w:val="none" w:sz="0" w:space="0" w:color="auto"/>
        <w:left w:val="none" w:sz="0" w:space="0" w:color="auto"/>
        <w:bottom w:val="none" w:sz="0" w:space="0" w:color="auto"/>
        <w:right w:val="none" w:sz="0" w:space="0" w:color="auto"/>
      </w:divBdr>
    </w:div>
    <w:div w:id="1972008730">
      <w:bodyDiv w:val="1"/>
      <w:marLeft w:val="0"/>
      <w:marRight w:val="0"/>
      <w:marTop w:val="0"/>
      <w:marBottom w:val="0"/>
      <w:divBdr>
        <w:top w:val="none" w:sz="0" w:space="0" w:color="auto"/>
        <w:left w:val="none" w:sz="0" w:space="0" w:color="auto"/>
        <w:bottom w:val="none" w:sz="0" w:space="0" w:color="auto"/>
        <w:right w:val="none" w:sz="0" w:space="0" w:color="auto"/>
      </w:divBdr>
    </w:div>
    <w:div w:id="1975060898">
      <w:bodyDiv w:val="1"/>
      <w:marLeft w:val="0"/>
      <w:marRight w:val="0"/>
      <w:marTop w:val="0"/>
      <w:marBottom w:val="0"/>
      <w:divBdr>
        <w:top w:val="none" w:sz="0" w:space="0" w:color="auto"/>
        <w:left w:val="none" w:sz="0" w:space="0" w:color="auto"/>
        <w:bottom w:val="none" w:sz="0" w:space="0" w:color="auto"/>
        <w:right w:val="none" w:sz="0" w:space="0" w:color="auto"/>
      </w:divBdr>
    </w:div>
    <w:div w:id="1975483804">
      <w:bodyDiv w:val="1"/>
      <w:marLeft w:val="0"/>
      <w:marRight w:val="0"/>
      <w:marTop w:val="0"/>
      <w:marBottom w:val="0"/>
      <w:divBdr>
        <w:top w:val="none" w:sz="0" w:space="0" w:color="auto"/>
        <w:left w:val="none" w:sz="0" w:space="0" w:color="auto"/>
        <w:bottom w:val="none" w:sz="0" w:space="0" w:color="auto"/>
        <w:right w:val="none" w:sz="0" w:space="0" w:color="auto"/>
      </w:divBdr>
    </w:div>
    <w:div w:id="1980182458">
      <w:bodyDiv w:val="1"/>
      <w:marLeft w:val="0"/>
      <w:marRight w:val="0"/>
      <w:marTop w:val="0"/>
      <w:marBottom w:val="0"/>
      <w:divBdr>
        <w:top w:val="none" w:sz="0" w:space="0" w:color="auto"/>
        <w:left w:val="none" w:sz="0" w:space="0" w:color="auto"/>
        <w:bottom w:val="none" w:sz="0" w:space="0" w:color="auto"/>
        <w:right w:val="none" w:sz="0" w:space="0" w:color="auto"/>
      </w:divBdr>
    </w:div>
    <w:div w:id="1992367266">
      <w:bodyDiv w:val="1"/>
      <w:marLeft w:val="0"/>
      <w:marRight w:val="0"/>
      <w:marTop w:val="0"/>
      <w:marBottom w:val="0"/>
      <w:divBdr>
        <w:top w:val="none" w:sz="0" w:space="0" w:color="auto"/>
        <w:left w:val="none" w:sz="0" w:space="0" w:color="auto"/>
        <w:bottom w:val="none" w:sz="0" w:space="0" w:color="auto"/>
        <w:right w:val="none" w:sz="0" w:space="0" w:color="auto"/>
      </w:divBdr>
    </w:div>
    <w:div w:id="1994293232">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014910995">
      <w:bodyDiv w:val="1"/>
      <w:marLeft w:val="0"/>
      <w:marRight w:val="0"/>
      <w:marTop w:val="0"/>
      <w:marBottom w:val="0"/>
      <w:divBdr>
        <w:top w:val="none" w:sz="0" w:space="0" w:color="auto"/>
        <w:left w:val="none" w:sz="0" w:space="0" w:color="auto"/>
        <w:bottom w:val="none" w:sz="0" w:space="0" w:color="auto"/>
        <w:right w:val="none" w:sz="0" w:space="0" w:color="auto"/>
      </w:divBdr>
    </w:div>
    <w:div w:id="2059938596">
      <w:bodyDiv w:val="1"/>
      <w:marLeft w:val="0"/>
      <w:marRight w:val="0"/>
      <w:marTop w:val="0"/>
      <w:marBottom w:val="0"/>
      <w:divBdr>
        <w:top w:val="none" w:sz="0" w:space="0" w:color="auto"/>
        <w:left w:val="none" w:sz="0" w:space="0" w:color="auto"/>
        <w:bottom w:val="none" w:sz="0" w:space="0" w:color="auto"/>
        <w:right w:val="none" w:sz="0" w:space="0" w:color="auto"/>
      </w:divBdr>
    </w:div>
    <w:div w:id="2066294628">
      <w:bodyDiv w:val="1"/>
      <w:marLeft w:val="0"/>
      <w:marRight w:val="0"/>
      <w:marTop w:val="0"/>
      <w:marBottom w:val="0"/>
      <w:divBdr>
        <w:top w:val="none" w:sz="0" w:space="0" w:color="auto"/>
        <w:left w:val="none" w:sz="0" w:space="0" w:color="auto"/>
        <w:bottom w:val="none" w:sz="0" w:space="0" w:color="auto"/>
        <w:right w:val="none" w:sz="0" w:space="0" w:color="auto"/>
      </w:divBdr>
    </w:div>
    <w:div w:id="2082825151">
      <w:bodyDiv w:val="1"/>
      <w:marLeft w:val="0"/>
      <w:marRight w:val="0"/>
      <w:marTop w:val="0"/>
      <w:marBottom w:val="0"/>
      <w:divBdr>
        <w:top w:val="none" w:sz="0" w:space="0" w:color="auto"/>
        <w:left w:val="none" w:sz="0" w:space="0" w:color="auto"/>
        <w:bottom w:val="none" w:sz="0" w:space="0" w:color="auto"/>
        <w:right w:val="none" w:sz="0" w:space="0" w:color="auto"/>
      </w:divBdr>
    </w:div>
    <w:div w:id="2085373402">
      <w:bodyDiv w:val="1"/>
      <w:marLeft w:val="0"/>
      <w:marRight w:val="0"/>
      <w:marTop w:val="0"/>
      <w:marBottom w:val="0"/>
      <w:divBdr>
        <w:top w:val="none" w:sz="0" w:space="0" w:color="auto"/>
        <w:left w:val="none" w:sz="0" w:space="0" w:color="auto"/>
        <w:bottom w:val="none" w:sz="0" w:space="0" w:color="auto"/>
        <w:right w:val="none" w:sz="0" w:space="0" w:color="auto"/>
      </w:divBdr>
    </w:div>
    <w:div w:id="2085880138">
      <w:bodyDiv w:val="1"/>
      <w:marLeft w:val="0"/>
      <w:marRight w:val="0"/>
      <w:marTop w:val="0"/>
      <w:marBottom w:val="0"/>
      <w:divBdr>
        <w:top w:val="none" w:sz="0" w:space="0" w:color="auto"/>
        <w:left w:val="none" w:sz="0" w:space="0" w:color="auto"/>
        <w:bottom w:val="none" w:sz="0" w:space="0" w:color="auto"/>
        <w:right w:val="none" w:sz="0" w:space="0" w:color="auto"/>
      </w:divBdr>
    </w:div>
    <w:div w:id="2095515617">
      <w:bodyDiv w:val="1"/>
      <w:marLeft w:val="0"/>
      <w:marRight w:val="0"/>
      <w:marTop w:val="0"/>
      <w:marBottom w:val="0"/>
      <w:divBdr>
        <w:top w:val="none" w:sz="0" w:space="0" w:color="auto"/>
        <w:left w:val="none" w:sz="0" w:space="0" w:color="auto"/>
        <w:bottom w:val="none" w:sz="0" w:space="0" w:color="auto"/>
        <w:right w:val="none" w:sz="0" w:space="0" w:color="auto"/>
      </w:divBdr>
    </w:div>
    <w:div w:id="2095933231">
      <w:bodyDiv w:val="1"/>
      <w:marLeft w:val="0"/>
      <w:marRight w:val="0"/>
      <w:marTop w:val="0"/>
      <w:marBottom w:val="0"/>
      <w:divBdr>
        <w:top w:val="none" w:sz="0" w:space="0" w:color="auto"/>
        <w:left w:val="none" w:sz="0" w:space="0" w:color="auto"/>
        <w:bottom w:val="none" w:sz="0" w:space="0" w:color="auto"/>
        <w:right w:val="none" w:sz="0" w:space="0" w:color="auto"/>
      </w:divBdr>
    </w:div>
    <w:div w:id="2102214238">
      <w:bodyDiv w:val="1"/>
      <w:marLeft w:val="0"/>
      <w:marRight w:val="0"/>
      <w:marTop w:val="0"/>
      <w:marBottom w:val="0"/>
      <w:divBdr>
        <w:top w:val="none" w:sz="0" w:space="0" w:color="auto"/>
        <w:left w:val="none" w:sz="0" w:space="0" w:color="auto"/>
        <w:bottom w:val="none" w:sz="0" w:space="0" w:color="auto"/>
        <w:right w:val="none" w:sz="0" w:space="0" w:color="auto"/>
      </w:divBdr>
    </w:div>
    <w:div w:id="2107463365">
      <w:bodyDiv w:val="1"/>
      <w:marLeft w:val="0"/>
      <w:marRight w:val="0"/>
      <w:marTop w:val="0"/>
      <w:marBottom w:val="0"/>
      <w:divBdr>
        <w:top w:val="none" w:sz="0" w:space="0" w:color="auto"/>
        <w:left w:val="none" w:sz="0" w:space="0" w:color="auto"/>
        <w:bottom w:val="none" w:sz="0" w:space="0" w:color="auto"/>
        <w:right w:val="none" w:sz="0" w:space="0" w:color="auto"/>
      </w:divBdr>
    </w:div>
    <w:div w:id="2115973224">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FAILID-SM\folder_sync$\Ly.Korotejev-Piir\Desktop\Eelarve%202024\Tabelid%20strateegiale%202025-202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ILID-SM\folder_sync$\Ly.Korotejev-Piir\Desktop\Eelarve%202024\Tabelid%20strateegiale%202025-202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ILID-SM\folder_sync$\Ly.Korotejev-Piir\Desktop\Eelarve%202024\Tabelid%20strateegiale%202025-2028.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Põ</a:t>
            </a:r>
            <a:r>
              <a:rPr lang="et-EE"/>
              <a:t>hitegevuse tulud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Leht1!$A$16</c:f>
              <c:strCache>
                <c:ptCount val="1"/>
                <c:pt idx="0">
                  <c:v>Maksud</c:v>
                </c:pt>
              </c:strCache>
            </c:strRef>
          </c:tx>
          <c:spPr>
            <a:solidFill>
              <a:schemeClr val="accent1"/>
            </a:solidFill>
            <a:ln>
              <a:noFill/>
            </a:ln>
            <a:effectLst/>
          </c:spPr>
          <c:invertIfNegative val="0"/>
          <c:cat>
            <c:strRef>
              <c:f>Leht1!$B$15:$E$15</c:f>
              <c:strCache>
                <c:ptCount val="4"/>
                <c:pt idx="0">
                  <c:v>2022 täitmine</c:v>
                </c:pt>
                <c:pt idx="1">
                  <c:v>2023 täitmine</c:v>
                </c:pt>
                <c:pt idx="2">
                  <c:v>2024 täitmine</c:v>
                </c:pt>
                <c:pt idx="3">
                  <c:v>2025 eeldatav</c:v>
                </c:pt>
              </c:strCache>
            </c:strRef>
          </c:cat>
          <c:val>
            <c:numRef>
              <c:f>Leht1!$B$16:$E$16</c:f>
              <c:numCache>
                <c:formatCode>#,##0</c:formatCode>
                <c:ptCount val="4"/>
                <c:pt idx="0">
                  <c:v>7921279</c:v>
                </c:pt>
                <c:pt idx="1">
                  <c:v>8655450</c:v>
                </c:pt>
                <c:pt idx="2">
                  <c:v>9519329</c:v>
                </c:pt>
                <c:pt idx="3">
                  <c:v>10144000</c:v>
                </c:pt>
              </c:numCache>
            </c:numRef>
          </c:val>
          <c:extLst>
            <c:ext xmlns:c16="http://schemas.microsoft.com/office/drawing/2014/chart" uri="{C3380CC4-5D6E-409C-BE32-E72D297353CC}">
              <c16:uniqueId val="{00000000-7C0E-445D-91EF-9412FBE42CA7}"/>
            </c:ext>
          </c:extLst>
        </c:ser>
        <c:ser>
          <c:idx val="1"/>
          <c:order val="1"/>
          <c:tx>
            <c:strRef>
              <c:f>Leht1!$A$17</c:f>
              <c:strCache>
                <c:ptCount val="1"/>
                <c:pt idx="0">
                  <c:v>Kaupade ja teenuste müük</c:v>
                </c:pt>
              </c:strCache>
            </c:strRef>
          </c:tx>
          <c:spPr>
            <a:solidFill>
              <a:schemeClr val="accent2"/>
            </a:solidFill>
            <a:ln>
              <a:noFill/>
            </a:ln>
            <a:effectLst/>
          </c:spPr>
          <c:invertIfNegative val="0"/>
          <c:cat>
            <c:strRef>
              <c:f>Leht1!$B$15:$E$15</c:f>
              <c:strCache>
                <c:ptCount val="4"/>
                <c:pt idx="0">
                  <c:v>2022 täitmine</c:v>
                </c:pt>
                <c:pt idx="1">
                  <c:v>2023 täitmine</c:v>
                </c:pt>
                <c:pt idx="2">
                  <c:v>2024 täitmine</c:v>
                </c:pt>
                <c:pt idx="3">
                  <c:v>2025 eeldatav</c:v>
                </c:pt>
              </c:strCache>
            </c:strRef>
          </c:cat>
          <c:val>
            <c:numRef>
              <c:f>Leht1!$B$17:$E$17</c:f>
              <c:numCache>
                <c:formatCode>#,##0</c:formatCode>
                <c:ptCount val="4"/>
                <c:pt idx="0">
                  <c:v>754702</c:v>
                </c:pt>
                <c:pt idx="1">
                  <c:v>726472</c:v>
                </c:pt>
                <c:pt idx="2">
                  <c:v>768400</c:v>
                </c:pt>
                <c:pt idx="3">
                  <c:v>870718</c:v>
                </c:pt>
              </c:numCache>
            </c:numRef>
          </c:val>
          <c:extLst>
            <c:ext xmlns:c16="http://schemas.microsoft.com/office/drawing/2014/chart" uri="{C3380CC4-5D6E-409C-BE32-E72D297353CC}">
              <c16:uniqueId val="{00000001-7C0E-445D-91EF-9412FBE42CA7}"/>
            </c:ext>
          </c:extLst>
        </c:ser>
        <c:ser>
          <c:idx val="2"/>
          <c:order val="2"/>
          <c:tx>
            <c:strRef>
              <c:f>Leht1!$A$18</c:f>
              <c:strCache>
                <c:ptCount val="1"/>
                <c:pt idx="0">
                  <c:v>Toetused</c:v>
                </c:pt>
              </c:strCache>
            </c:strRef>
          </c:tx>
          <c:spPr>
            <a:solidFill>
              <a:schemeClr val="accent3"/>
            </a:solidFill>
            <a:ln>
              <a:noFill/>
            </a:ln>
            <a:effectLst/>
          </c:spPr>
          <c:invertIfNegative val="0"/>
          <c:cat>
            <c:strRef>
              <c:f>Leht1!$B$15:$E$15</c:f>
              <c:strCache>
                <c:ptCount val="4"/>
                <c:pt idx="0">
                  <c:v>2022 täitmine</c:v>
                </c:pt>
                <c:pt idx="1">
                  <c:v>2023 täitmine</c:v>
                </c:pt>
                <c:pt idx="2">
                  <c:v>2024 täitmine</c:v>
                </c:pt>
                <c:pt idx="3">
                  <c:v>2025 eeldatav</c:v>
                </c:pt>
              </c:strCache>
            </c:strRef>
          </c:cat>
          <c:val>
            <c:numRef>
              <c:f>Leht1!$B$18:$E$18</c:f>
              <c:numCache>
                <c:formatCode>#,##0</c:formatCode>
                <c:ptCount val="4"/>
                <c:pt idx="0">
                  <c:v>3929869</c:v>
                </c:pt>
                <c:pt idx="1">
                  <c:v>4502215</c:v>
                </c:pt>
                <c:pt idx="2">
                  <c:v>4292762</c:v>
                </c:pt>
                <c:pt idx="3">
                  <c:v>4153185</c:v>
                </c:pt>
              </c:numCache>
            </c:numRef>
          </c:val>
          <c:extLst>
            <c:ext xmlns:c16="http://schemas.microsoft.com/office/drawing/2014/chart" uri="{C3380CC4-5D6E-409C-BE32-E72D297353CC}">
              <c16:uniqueId val="{00000002-7C0E-445D-91EF-9412FBE42CA7}"/>
            </c:ext>
          </c:extLst>
        </c:ser>
        <c:ser>
          <c:idx val="3"/>
          <c:order val="3"/>
          <c:tx>
            <c:strRef>
              <c:f>Leht1!$A$19</c:f>
              <c:strCache>
                <c:ptCount val="1"/>
                <c:pt idx="0">
                  <c:v>Muud tulud</c:v>
                </c:pt>
              </c:strCache>
            </c:strRef>
          </c:tx>
          <c:spPr>
            <a:solidFill>
              <a:schemeClr val="accent4"/>
            </a:solidFill>
            <a:ln>
              <a:noFill/>
            </a:ln>
            <a:effectLst/>
          </c:spPr>
          <c:invertIfNegative val="0"/>
          <c:cat>
            <c:strRef>
              <c:f>Leht1!$B$15:$E$15</c:f>
              <c:strCache>
                <c:ptCount val="4"/>
                <c:pt idx="0">
                  <c:v>2022 täitmine</c:v>
                </c:pt>
                <c:pt idx="1">
                  <c:v>2023 täitmine</c:v>
                </c:pt>
                <c:pt idx="2">
                  <c:v>2024 täitmine</c:v>
                </c:pt>
                <c:pt idx="3">
                  <c:v>2025 eeldatav</c:v>
                </c:pt>
              </c:strCache>
            </c:strRef>
          </c:cat>
          <c:val>
            <c:numRef>
              <c:f>Leht1!$B$19:$E$19</c:f>
              <c:numCache>
                <c:formatCode>#,##0</c:formatCode>
                <c:ptCount val="4"/>
                <c:pt idx="0">
                  <c:v>401686</c:v>
                </c:pt>
                <c:pt idx="1">
                  <c:v>396935</c:v>
                </c:pt>
                <c:pt idx="2">
                  <c:v>284574</c:v>
                </c:pt>
                <c:pt idx="3">
                  <c:v>400000</c:v>
                </c:pt>
              </c:numCache>
            </c:numRef>
          </c:val>
          <c:extLst>
            <c:ext xmlns:c16="http://schemas.microsoft.com/office/drawing/2014/chart" uri="{C3380CC4-5D6E-409C-BE32-E72D297353CC}">
              <c16:uniqueId val="{00000003-7C0E-445D-91EF-9412FBE42CA7}"/>
            </c:ext>
          </c:extLst>
        </c:ser>
        <c:dLbls>
          <c:showLegendKey val="0"/>
          <c:showVal val="0"/>
          <c:showCatName val="0"/>
          <c:showSerName val="0"/>
          <c:showPercent val="0"/>
          <c:showBubbleSize val="0"/>
        </c:dLbls>
        <c:gapWidth val="219"/>
        <c:overlap val="-27"/>
        <c:axId val="327340656"/>
        <c:axId val="327341968"/>
      </c:barChart>
      <c:catAx>
        <c:axId val="32734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27341968"/>
        <c:crosses val="autoZero"/>
        <c:auto val="1"/>
        <c:lblAlgn val="ctr"/>
        <c:lblOffset val="100"/>
        <c:noMultiLvlLbl val="0"/>
      </c:catAx>
      <c:valAx>
        <c:axId val="327341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27340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Kulud majandusliku sisu järgi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Leht1!$B$45</c:f>
              <c:strCache>
                <c:ptCount val="1"/>
                <c:pt idx="0">
                  <c:v>2022 täitmine</c:v>
                </c:pt>
              </c:strCache>
            </c:strRef>
          </c:tx>
          <c:spPr>
            <a:solidFill>
              <a:schemeClr val="accent1"/>
            </a:solidFill>
            <a:ln>
              <a:noFill/>
            </a:ln>
            <a:effectLst/>
          </c:spPr>
          <c:invertIfNegative val="0"/>
          <c:cat>
            <c:strRef>
              <c:f>Leht1!$A$46:$A$53</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Leht1!$B$46:$B$53</c:f>
              <c:numCache>
                <c:formatCode>#,##0</c:formatCode>
                <c:ptCount val="8"/>
                <c:pt idx="0">
                  <c:v>1638260</c:v>
                </c:pt>
                <c:pt idx="1">
                  <c:v>834545</c:v>
                </c:pt>
                <c:pt idx="2">
                  <c:v>6741811</c:v>
                </c:pt>
                <c:pt idx="3">
                  <c:v>4445443</c:v>
                </c:pt>
                <c:pt idx="4">
                  <c:v>8626</c:v>
                </c:pt>
                <c:pt idx="5">
                  <c:v>109098</c:v>
                </c:pt>
                <c:pt idx="6">
                  <c:v>519728</c:v>
                </c:pt>
                <c:pt idx="7">
                  <c:v>14297511</c:v>
                </c:pt>
              </c:numCache>
            </c:numRef>
          </c:val>
          <c:extLst>
            <c:ext xmlns:c16="http://schemas.microsoft.com/office/drawing/2014/chart" uri="{C3380CC4-5D6E-409C-BE32-E72D297353CC}">
              <c16:uniqueId val="{00000000-646B-4AED-A23B-E1E838846DD8}"/>
            </c:ext>
          </c:extLst>
        </c:ser>
        <c:ser>
          <c:idx val="1"/>
          <c:order val="1"/>
          <c:tx>
            <c:strRef>
              <c:f>Leht1!$C$45</c:f>
              <c:strCache>
                <c:ptCount val="1"/>
                <c:pt idx="0">
                  <c:v>2023 täitmine</c:v>
                </c:pt>
              </c:strCache>
            </c:strRef>
          </c:tx>
          <c:spPr>
            <a:solidFill>
              <a:schemeClr val="accent2"/>
            </a:solidFill>
            <a:ln>
              <a:noFill/>
            </a:ln>
            <a:effectLst/>
          </c:spPr>
          <c:invertIfNegative val="0"/>
          <c:cat>
            <c:strRef>
              <c:f>Leht1!$A$46:$A$53</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Leht1!$C$46:$C$53</c:f>
              <c:numCache>
                <c:formatCode>#,##0</c:formatCode>
                <c:ptCount val="8"/>
                <c:pt idx="0">
                  <c:v>606479</c:v>
                </c:pt>
                <c:pt idx="1">
                  <c:v>1011923</c:v>
                </c:pt>
                <c:pt idx="2">
                  <c:v>8018272</c:v>
                </c:pt>
                <c:pt idx="3">
                  <c:v>4432193</c:v>
                </c:pt>
                <c:pt idx="4">
                  <c:v>9136</c:v>
                </c:pt>
                <c:pt idx="5">
                  <c:v>334745</c:v>
                </c:pt>
                <c:pt idx="6">
                  <c:v>455078</c:v>
                </c:pt>
                <c:pt idx="7">
                  <c:v>14867826</c:v>
                </c:pt>
              </c:numCache>
            </c:numRef>
          </c:val>
          <c:extLst>
            <c:ext xmlns:c16="http://schemas.microsoft.com/office/drawing/2014/chart" uri="{C3380CC4-5D6E-409C-BE32-E72D297353CC}">
              <c16:uniqueId val="{00000001-646B-4AED-A23B-E1E838846DD8}"/>
            </c:ext>
          </c:extLst>
        </c:ser>
        <c:ser>
          <c:idx val="2"/>
          <c:order val="2"/>
          <c:tx>
            <c:strRef>
              <c:f>Leht1!$D$45</c:f>
              <c:strCache>
                <c:ptCount val="1"/>
                <c:pt idx="0">
                  <c:v>2024 täitmine</c:v>
                </c:pt>
              </c:strCache>
            </c:strRef>
          </c:tx>
          <c:spPr>
            <a:solidFill>
              <a:schemeClr val="accent3"/>
            </a:solidFill>
            <a:ln>
              <a:noFill/>
            </a:ln>
            <a:effectLst/>
          </c:spPr>
          <c:invertIfNegative val="0"/>
          <c:cat>
            <c:strRef>
              <c:f>Leht1!$A$46:$A$53</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Leht1!$D$46:$D$53</c:f>
              <c:numCache>
                <c:formatCode>#,##0</c:formatCode>
                <c:ptCount val="8"/>
                <c:pt idx="0">
                  <c:v>1051105</c:v>
                </c:pt>
                <c:pt idx="1">
                  <c:v>1156154</c:v>
                </c:pt>
                <c:pt idx="2">
                  <c:v>8573672</c:v>
                </c:pt>
                <c:pt idx="3">
                  <c:v>4372982</c:v>
                </c:pt>
                <c:pt idx="4">
                  <c:v>7302</c:v>
                </c:pt>
                <c:pt idx="5">
                  <c:v>369720</c:v>
                </c:pt>
                <c:pt idx="6">
                  <c:v>442597</c:v>
                </c:pt>
                <c:pt idx="7">
                  <c:v>15973532</c:v>
                </c:pt>
              </c:numCache>
            </c:numRef>
          </c:val>
          <c:extLst>
            <c:ext xmlns:c16="http://schemas.microsoft.com/office/drawing/2014/chart" uri="{C3380CC4-5D6E-409C-BE32-E72D297353CC}">
              <c16:uniqueId val="{00000002-646B-4AED-A23B-E1E838846DD8}"/>
            </c:ext>
          </c:extLst>
        </c:ser>
        <c:ser>
          <c:idx val="3"/>
          <c:order val="3"/>
          <c:tx>
            <c:strRef>
              <c:f>Leht1!$E$45</c:f>
              <c:strCache>
                <c:ptCount val="1"/>
                <c:pt idx="0">
                  <c:v>2025 eeldatav</c:v>
                </c:pt>
              </c:strCache>
            </c:strRef>
          </c:tx>
          <c:spPr>
            <a:solidFill>
              <a:schemeClr val="accent4"/>
            </a:solidFill>
            <a:ln>
              <a:noFill/>
            </a:ln>
            <a:effectLst/>
          </c:spPr>
          <c:invertIfNegative val="0"/>
          <c:cat>
            <c:strRef>
              <c:f>Leht1!$A$46:$A$53</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Leht1!$E$46:$E$53</c:f>
              <c:numCache>
                <c:formatCode>#,##0</c:formatCode>
                <c:ptCount val="8"/>
                <c:pt idx="0">
                  <c:v>7680451</c:v>
                </c:pt>
                <c:pt idx="1">
                  <c:v>1147380</c:v>
                </c:pt>
                <c:pt idx="2">
                  <c:v>8751832</c:v>
                </c:pt>
                <c:pt idx="3">
                  <c:v>4453685</c:v>
                </c:pt>
                <c:pt idx="4">
                  <c:v>22435</c:v>
                </c:pt>
                <c:pt idx="5">
                  <c:v>423000</c:v>
                </c:pt>
                <c:pt idx="6">
                  <c:v>650000</c:v>
                </c:pt>
                <c:pt idx="7">
                  <c:v>23128783</c:v>
                </c:pt>
              </c:numCache>
            </c:numRef>
          </c:val>
          <c:extLst>
            <c:ext xmlns:c16="http://schemas.microsoft.com/office/drawing/2014/chart" uri="{C3380CC4-5D6E-409C-BE32-E72D297353CC}">
              <c16:uniqueId val="{00000003-646B-4AED-A23B-E1E838846DD8}"/>
            </c:ext>
          </c:extLst>
        </c:ser>
        <c:dLbls>
          <c:showLegendKey val="0"/>
          <c:showVal val="0"/>
          <c:showCatName val="0"/>
          <c:showSerName val="0"/>
          <c:showPercent val="0"/>
          <c:showBubbleSize val="0"/>
        </c:dLbls>
        <c:gapWidth val="219"/>
        <c:overlap val="-27"/>
        <c:axId val="683544632"/>
        <c:axId val="683546600"/>
      </c:barChart>
      <c:catAx>
        <c:axId val="683544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683546600"/>
        <c:crosses val="autoZero"/>
        <c:auto val="1"/>
        <c:lblAlgn val="ctr"/>
        <c:lblOffset val="100"/>
        <c:noMultiLvlLbl val="0"/>
      </c:catAx>
      <c:valAx>
        <c:axId val="683546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683544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Põ</a:t>
            </a:r>
            <a:r>
              <a:rPr lang="et-EE"/>
              <a:t>hitegevuse</a:t>
            </a:r>
            <a:r>
              <a:rPr lang="et-EE" baseline="0"/>
              <a:t> kulud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Leht1!$A$58</c:f>
              <c:strCache>
                <c:ptCount val="1"/>
                <c:pt idx="0">
                  <c:v>Antavad toetused</c:v>
                </c:pt>
              </c:strCache>
            </c:strRef>
          </c:tx>
          <c:spPr>
            <a:solidFill>
              <a:schemeClr val="accent1"/>
            </a:solidFill>
            <a:ln>
              <a:noFill/>
            </a:ln>
            <a:effectLst/>
          </c:spPr>
          <c:invertIfNegative val="0"/>
          <c:cat>
            <c:strRef>
              <c:f>Leht1!$B$57:$E$57</c:f>
              <c:strCache>
                <c:ptCount val="4"/>
                <c:pt idx="0">
                  <c:v>2022 täitmine</c:v>
                </c:pt>
                <c:pt idx="1">
                  <c:v>2023 täitmine</c:v>
                </c:pt>
                <c:pt idx="2">
                  <c:v>2024 täitmine</c:v>
                </c:pt>
                <c:pt idx="3">
                  <c:v>2025 eeldatav</c:v>
                </c:pt>
              </c:strCache>
            </c:strRef>
          </c:cat>
          <c:val>
            <c:numRef>
              <c:f>Leht1!$B$58:$E$58</c:f>
              <c:numCache>
                <c:formatCode>#,##0</c:formatCode>
                <c:ptCount val="4"/>
                <c:pt idx="0">
                  <c:v>834545</c:v>
                </c:pt>
                <c:pt idx="1">
                  <c:v>1011923</c:v>
                </c:pt>
                <c:pt idx="2">
                  <c:v>1156154</c:v>
                </c:pt>
                <c:pt idx="3">
                  <c:v>1147380</c:v>
                </c:pt>
              </c:numCache>
            </c:numRef>
          </c:val>
          <c:extLst>
            <c:ext xmlns:c16="http://schemas.microsoft.com/office/drawing/2014/chart" uri="{C3380CC4-5D6E-409C-BE32-E72D297353CC}">
              <c16:uniqueId val="{00000000-50B3-4215-A8AB-BA771287EF5F}"/>
            </c:ext>
          </c:extLst>
        </c:ser>
        <c:ser>
          <c:idx val="1"/>
          <c:order val="1"/>
          <c:tx>
            <c:strRef>
              <c:f>Leht1!$A$59</c:f>
              <c:strCache>
                <c:ptCount val="1"/>
                <c:pt idx="0">
                  <c:v>Personalikulud</c:v>
                </c:pt>
              </c:strCache>
            </c:strRef>
          </c:tx>
          <c:spPr>
            <a:solidFill>
              <a:schemeClr val="accent2"/>
            </a:solidFill>
            <a:ln>
              <a:noFill/>
            </a:ln>
            <a:effectLst/>
          </c:spPr>
          <c:invertIfNegative val="0"/>
          <c:cat>
            <c:strRef>
              <c:f>Leht1!$B$57:$E$57</c:f>
              <c:strCache>
                <c:ptCount val="4"/>
                <c:pt idx="0">
                  <c:v>2022 täitmine</c:v>
                </c:pt>
                <c:pt idx="1">
                  <c:v>2023 täitmine</c:v>
                </c:pt>
                <c:pt idx="2">
                  <c:v>2024 täitmine</c:v>
                </c:pt>
                <c:pt idx="3">
                  <c:v>2025 eeldatav</c:v>
                </c:pt>
              </c:strCache>
            </c:strRef>
          </c:cat>
          <c:val>
            <c:numRef>
              <c:f>Leht1!$B$59:$E$59</c:f>
              <c:numCache>
                <c:formatCode>#,##0</c:formatCode>
                <c:ptCount val="4"/>
                <c:pt idx="0">
                  <c:v>6741811</c:v>
                </c:pt>
                <c:pt idx="1">
                  <c:v>8018272</c:v>
                </c:pt>
                <c:pt idx="2">
                  <c:v>8573672</c:v>
                </c:pt>
                <c:pt idx="3">
                  <c:v>8751832</c:v>
                </c:pt>
              </c:numCache>
            </c:numRef>
          </c:val>
          <c:extLst>
            <c:ext xmlns:c16="http://schemas.microsoft.com/office/drawing/2014/chart" uri="{C3380CC4-5D6E-409C-BE32-E72D297353CC}">
              <c16:uniqueId val="{00000001-50B3-4215-A8AB-BA771287EF5F}"/>
            </c:ext>
          </c:extLst>
        </c:ser>
        <c:ser>
          <c:idx val="2"/>
          <c:order val="2"/>
          <c:tx>
            <c:strRef>
              <c:f>Leht1!$A$60</c:f>
              <c:strCache>
                <c:ptCount val="1"/>
                <c:pt idx="0">
                  <c:v>Majandamiskulud</c:v>
                </c:pt>
              </c:strCache>
            </c:strRef>
          </c:tx>
          <c:spPr>
            <a:solidFill>
              <a:schemeClr val="accent3"/>
            </a:solidFill>
            <a:ln>
              <a:noFill/>
            </a:ln>
            <a:effectLst/>
          </c:spPr>
          <c:invertIfNegative val="0"/>
          <c:cat>
            <c:strRef>
              <c:f>Leht1!$B$57:$E$57</c:f>
              <c:strCache>
                <c:ptCount val="4"/>
                <c:pt idx="0">
                  <c:v>2022 täitmine</c:v>
                </c:pt>
                <c:pt idx="1">
                  <c:v>2023 täitmine</c:v>
                </c:pt>
                <c:pt idx="2">
                  <c:v>2024 täitmine</c:v>
                </c:pt>
                <c:pt idx="3">
                  <c:v>2025 eeldatav</c:v>
                </c:pt>
              </c:strCache>
            </c:strRef>
          </c:cat>
          <c:val>
            <c:numRef>
              <c:f>Leht1!$B$60:$E$60</c:f>
              <c:numCache>
                <c:formatCode>#,##0</c:formatCode>
                <c:ptCount val="4"/>
                <c:pt idx="0">
                  <c:v>4445712</c:v>
                </c:pt>
                <c:pt idx="1">
                  <c:v>4432193</c:v>
                </c:pt>
                <c:pt idx="2">
                  <c:v>4372982</c:v>
                </c:pt>
                <c:pt idx="3">
                  <c:v>4453685</c:v>
                </c:pt>
              </c:numCache>
            </c:numRef>
          </c:val>
          <c:extLst>
            <c:ext xmlns:c16="http://schemas.microsoft.com/office/drawing/2014/chart" uri="{C3380CC4-5D6E-409C-BE32-E72D297353CC}">
              <c16:uniqueId val="{00000002-50B3-4215-A8AB-BA771287EF5F}"/>
            </c:ext>
          </c:extLst>
        </c:ser>
        <c:ser>
          <c:idx val="3"/>
          <c:order val="3"/>
          <c:tx>
            <c:strRef>
              <c:f>Leht1!$A$61</c:f>
              <c:strCache>
                <c:ptCount val="1"/>
                <c:pt idx="0">
                  <c:v>Muud kulud</c:v>
                </c:pt>
              </c:strCache>
            </c:strRef>
          </c:tx>
          <c:spPr>
            <a:solidFill>
              <a:schemeClr val="accent4"/>
            </a:solidFill>
            <a:ln>
              <a:noFill/>
            </a:ln>
            <a:effectLst/>
          </c:spPr>
          <c:invertIfNegative val="0"/>
          <c:cat>
            <c:strRef>
              <c:f>Leht1!$B$57:$E$57</c:f>
              <c:strCache>
                <c:ptCount val="4"/>
                <c:pt idx="0">
                  <c:v>2022 täitmine</c:v>
                </c:pt>
                <c:pt idx="1">
                  <c:v>2023 täitmine</c:v>
                </c:pt>
                <c:pt idx="2">
                  <c:v>2024 täitmine</c:v>
                </c:pt>
                <c:pt idx="3">
                  <c:v>2025 eeldatav</c:v>
                </c:pt>
              </c:strCache>
            </c:strRef>
          </c:cat>
          <c:val>
            <c:numRef>
              <c:f>Leht1!$B$61:$E$61</c:f>
              <c:numCache>
                <c:formatCode>#,##0</c:formatCode>
                <c:ptCount val="4"/>
                <c:pt idx="0">
                  <c:v>8613</c:v>
                </c:pt>
                <c:pt idx="1">
                  <c:v>9136</c:v>
                </c:pt>
                <c:pt idx="2">
                  <c:v>7302</c:v>
                </c:pt>
                <c:pt idx="3">
                  <c:v>22435</c:v>
                </c:pt>
              </c:numCache>
            </c:numRef>
          </c:val>
          <c:extLst>
            <c:ext xmlns:c16="http://schemas.microsoft.com/office/drawing/2014/chart" uri="{C3380CC4-5D6E-409C-BE32-E72D297353CC}">
              <c16:uniqueId val="{00000003-50B3-4215-A8AB-BA771287EF5F}"/>
            </c:ext>
          </c:extLst>
        </c:ser>
        <c:dLbls>
          <c:showLegendKey val="0"/>
          <c:showVal val="0"/>
          <c:showCatName val="0"/>
          <c:showSerName val="0"/>
          <c:showPercent val="0"/>
          <c:showBubbleSize val="0"/>
        </c:dLbls>
        <c:gapWidth val="219"/>
        <c:overlap val="-27"/>
        <c:axId val="769027960"/>
        <c:axId val="769028288"/>
      </c:barChart>
      <c:catAx>
        <c:axId val="76902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769028288"/>
        <c:crosses val="autoZero"/>
        <c:auto val="1"/>
        <c:lblAlgn val="ctr"/>
        <c:lblOffset val="100"/>
        <c:noMultiLvlLbl val="0"/>
      </c:catAx>
      <c:valAx>
        <c:axId val="769028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769027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70011-4BF7-4C50-A562-C14490D3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15</Pages>
  <Words>4795</Words>
  <Characters>27817</Characters>
  <Application>Microsoft Office Word</Application>
  <DocSecurity>0</DocSecurity>
  <Lines>231</Lines>
  <Paragraphs>65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32547</CharactersWithSpaces>
  <SharedDoc>false</SharedDoc>
  <HLinks>
    <vt:vector size="96" baseType="variant">
      <vt:variant>
        <vt:i4>1703985</vt:i4>
      </vt:variant>
      <vt:variant>
        <vt:i4>92</vt:i4>
      </vt:variant>
      <vt:variant>
        <vt:i4>0</vt:i4>
      </vt:variant>
      <vt:variant>
        <vt:i4>5</vt:i4>
      </vt:variant>
      <vt:variant>
        <vt:lpwstr/>
      </vt:variant>
      <vt:variant>
        <vt:lpwstr>_Toc78291458</vt:lpwstr>
      </vt:variant>
      <vt:variant>
        <vt:i4>1376305</vt:i4>
      </vt:variant>
      <vt:variant>
        <vt:i4>86</vt:i4>
      </vt:variant>
      <vt:variant>
        <vt:i4>0</vt:i4>
      </vt:variant>
      <vt:variant>
        <vt:i4>5</vt:i4>
      </vt:variant>
      <vt:variant>
        <vt:lpwstr/>
      </vt:variant>
      <vt:variant>
        <vt:lpwstr>_Toc78291457</vt:lpwstr>
      </vt:variant>
      <vt:variant>
        <vt:i4>1310769</vt:i4>
      </vt:variant>
      <vt:variant>
        <vt:i4>80</vt:i4>
      </vt:variant>
      <vt:variant>
        <vt:i4>0</vt:i4>
      </vt:variant>
      <vt:variant>
        <vt:i4>5</vt:i4>
      </vt:variant>
      <vt:variant>
        <vt:lpwstr/>
      </vt:variant>
      <vt:variant>
        <vt:lpwstr>_Toc78291456</vt:lpwstr>
      </vt:variant>
      <vt:variant>
        <vt:i4>1507377</vt:i4>
      </vt:variant>
      <vt:variant>
        <vt:i4>74</vt:i4>
      </vt:variant>
      <vt:variant>
        <vt:i4>0</vt:i4>
      </vt:variant>
      <vt:variant>
        <vt:i4>5</vt:i4>
      </vt:variant>
      <vt:variant>
        <vt:lpwstr/>
      </vt:variant>
      <vt:variant>
        <vt:lpwstr>_Toc78291455</vt:lpwstr>
      </vt:variant>
      <vt:variant>
        <vt:i4>1441841</vt:i4>
      </vt:variant>
      <vt:variant>
        <vt:i4>68</vt:i4>
      </vt:variant>
      <vt:variant>
        <vt:i4>0</vt:i4>
      </vt:variant>
      <vt:variant>
        <vt:i4>5</vt:i4>
      </vt:variant>
      <vt:variant>
        <vt:lpwstr/>
      </vt:variant>
      <vt:variant>
        <vt:lpwstr>_Toc78291454</vt:lpwstr>
      </vt:variant>
      <vt:variant>
        <vt:i4>1114161</vt:i4>
      </vt:variant>
      <vt:variant>
        <vt:i4>62</vt:i4>
      </vt:variant>
      <vt:variant>
        <vt:i4>0</vt:i4>
      </vt:variant>
      <vt:variant>
        <vt:i4>5</vt:i4>
      </vt:variant>
      <vt:variant>
        <vt:lpwstr/>
      </vt:variant>
      <vt:variant>
        <vt:lpwstr>_Toc78291453</vt:lpwstr>
      </vt:variant>
      <vt:variant>
        <vt:i4>1048625</vt:i4>
      </vt:variant>
      <vt:variant>
        <vt:i4>56</vt:i4>
      </vt:variant>
      <vt:variant>
        <vt:i4>0</vt:i4>
      </vt:variant>
      <vt:variant>
        <vt:i4>5</vt:i4>
      </vt:variant>
      <vt:variant>
        <vt:lpwstr/>
      </vt:variant>
      <vt:variant>
        <vt:lpwstr>_Toc78291452</vt:lpwstr>
      </vt:variant>
      <vt:variant>
        <vt:i4>1245233</vt:i4>
      </vt:variant>
      <vt:variant>
        <vt:i4>50</vt:i4>
      </vt:variant>
      <vt:variant>
        <vt:i4>0</vt:i4>
      </vt:variant>
      <vt:variant>
        <vt:i4>5</vt:i4>
      </vt:variant>
      <vt:variant>
        <vt:lpwstr/>
      </vt:variant>
      <vt:variant>
        <vt:lpwstr>_Toc78291451</vt:lpwstr>
      </vt:variant>
      <vt:variant>
        <vt:i4>1179697</vt:i4>
      </vt:variant>
      <vt:variant>
        <vt:i4>44</vt:i4>
      </vt:variant>
      <vt:variant>
        <vt:i4>0</vt:i4>
      </vt:variant>
      <vt:variant>
        <vt:i4>5</vt:i4>
      </vt:variant>
      <vt:variant>
        <vt:lpwstr/>
      </vt:variant>
      <vt:variant>
        <vt:lpwstr>_Toc78291450</vt:lpwstr>
      </vt:variant>
      <vt:variant>
        <vt:i4>1769520</vt:i4>
      </vt:variant>
      <vt:variant>
        <vt:i4>38</vt:i4>
      </vt:variant>
      <vt:variant>
        <vt:i4>0</vt:i4>
      </vt:variant>
      <vt:variant>
        <vt:i4>5</vt:i4>
      </vt:variant>
      <vt:variant>
        <vt:lpwstr/>
      </vt:variant>
      <vt:variant>
        <vt:lpwstr>_Toc78291449</vt:lpwstr>
      </vt:variant>
      <vt:variant>
        <vt:i4>1703984</vt:i4>
      </vt:variant>
      <vt:variant>
        <vt:i4>32</vt:i4>
      </vt:variant>
      <vt:variant>
        <vt:i4>0</vt:i4>
      </vt:variant>
      <vt:variant>
        <vt:i4>5</vt:i4>
      </vt:variant>
      <vt:variant>
        <vt:lpwstr/>
      </vt:variant>
      <vt:variant>
        <vt:lpwstr>_Toc78291448</vt:lpwstr>
      </vt:variant>
      <vt:variant>
        <vt:i4>1376304</vt:i4>
      </vt:variant>
      <vt:variant>
        <vt:i4>26</vt:i4>
      </vt:variant>
      <vt:variant>
        <vt:i4>0</vt:i4>
      </vt:variant>
      <vt:variant>
        <vt:i4>5</vt:i4>
      </vt:variant>
      <vt:variant>
        <vt:lpwstr/>
      </vt:variant>
      <vt:variant>
        <vt:lpwstr>_Toc78291447</vt:lpwstr>
      </vt:variant>
      <vt:variant>
        <vt:i4>1310768</vt:i4>
      </vt:variant>
      <vt:variant>
        <vt:i4>20</vt:i4>
      </vt:variant>
      <vt:variant>
        <vt:i4>0</vt:i4>
      </vt:variant>
      <vt:variant>
        <vt:i4>5</vt:i4>
      </vt:variant>
      <vt:variant>
        <vt:lpwstr/>
      </vt:variant>
      <vt:variant>
        <vt:lpwstr>_Toc78291446</vt:lpwstr>
      </vt:variant>
      <vt:variant>
        <vt:i4>1507376</vt:i4>
      </vt:variant>
      <vt:variant>
        <vt:i4>14</vt:i4>
      </vt:variant>
      <vt:variant>
        <vt:i4>0</vt:i4>
      </vt:variant>
      <vt:variant>
        <vt:i4>5</vt:i4>
      </vt:variant>
      <vt:variant>
        <vt:lpwstr/>
      </vt:variant>
      <vt:variant>
        <vt:lpwstr>_Toc78291445</vt:lpwstr>
      </vt:variant>
      <vt:variant>
        <vt:i4>1441840</vt:i4>
      </vt:variant>
      <vt:variant>
        <vt:i4>8</vt:i4>
      </vt:variant>
      <vt:variant>
        <vt:i4>0</vt:i4>
      </vt:variant>
      <vt:variant>
        <vt:i4>5</vt:i4>
      </vt:variant>
      <vt:variant>
        <vt:lpwstr/>
      </vt:variant>
      <vt:variant>
        <vt:lpwstr>_Toc78291444</vt:lpwstr>
      </vt:variant>
      <vt:variant>
        <vt:i4>1114160</vt:i4>
      </vt:variant>
      <vt:variant>
        <vt:i4>2</vt:i4>
      </vt:variant>
      <vt:variant>
        <vt:i4>0</vt:i4>
      </vt:variant>
      <vt:variant>
        <vt:i4>5</vt:i4>
      </vt:variant>
      <vt:variant>
        <vt:lpwstr/>
      </vt:variant>
      <vt:variant>
        <vt:lpwstr>_Toc78291443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Ly Korotejev-Piir</cp:lastModifiedBy>
  <cp:revision>10</cp:revision>
  <cp:lastPrinted>2020-09-08T10:14:00Z</cp:lastPrinted>
  <dcterms:created xsi:type="dcterms:W3CDTF">2025-08-11T08:03:00Z</dcterms:created>
  <dcterms:modified xsi:type="dcterms:W3CDTF">2025-08-25T12:32:00Z</dcterms:modified>
</cp:coreProperties>
</file>