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1B2" w:rsidRPr="003F17DB" w:rsidRDefault="00C371B2" w:rsidP="00C371B2">
      <w:pPr>
        <w:spacing w:line="360" w:lineRule="auto"/>
        <w:jc w:val="right"/>
        <w:rPr>
          <w:rFonts w:ascii="Times New Roman" w:hAnsi="Times New Roman" w:cs="Times New Roman"/>
          <w:sz w:val="24"/>
          <w:szCs w:val="24"/>
        </w:rPr>
      </w:pPr>
      <w:r w:rsidRPr="003F17DB">
        <w:rPr>
          <w:rFonts w:ascii="Times New Roman" w:hAnsi="Times New Roman" w:cs="Times New Roman"/>
          <w:sz w:val="24"/>
          <w:szCs w:val="24"/>
        </w:rPr>
        <w:t>Lisa 1</w:t>
      </w:r>
    </w:p>
    <w:p w:rsidR="00A96797" w:rsidRPr="003F17DB" w:rsidRDefault="000C5B68" w:rsidP="00C371B2">
      <w:pPr>
        <w:spacing w:line="360" w:lineRule="auto"/>
        <w:jc w:val="right"/>
        <w:rPr>
          <w:rFonts w:ascii="Times New Roman" w:hAnsi="Times New Roman" w:cs="Times New Roman"/>
          <w:sz w:val="24"/>
          <w:szCs w:val="24"/>
        </w:rPr>
      </w:pPr>
      <w:r w:rsidRPr="003F17DB">
        <w:rPr>
          <w:rFonts w:ascii="Times New Roman" w:hAnsi="Times New Roman" w:cs="Times New Roman"/>
          <w:sz w:val="24"/>
          <w:szCs w:val="24"/>
        </w:rPr>
        <w:t xml:space="preserve">Kuusalu </w:t>
      </w:r>
      <w:r w:rsidR="007E39A1" w:rsidRPr="003F17DB">
        <w:rPr>
          <w:rFonts w:ascii="Times New Roman" w:hAnsi="Times New Roman" w:cs="Times New Roman"/>
          <w:sz w:val="24"/>
          <w:szCs w:val="24"/>
        </w:rPr>
        <w:t>Vallavolikogu</w:t>
      </w:r>
      <w:r w:rsidR="00F6437C" w:rsidRPr="003F17DB">
        <w:rPr>
          <w:rFonts w:ascii="Times New Roman" w:hAnsi="Times New Roman" w:cs="Times New Roman"/>
          <w:sz w:val="24"/>
          <w:szCs w:val="24"/>
        </w:rPr>
        <w:t xml:space="preserve"> </w:t>
      </w:r>
      <w:r w:rsidR="00953CC8">
        <w:rPr>
          <w:rFonts w:ascii="Times New Roman" w:hAnsi="Times New Roman" w:cs="Times New Roman"/>
          <w:sz w:val="24"/>
          <w:szCs w:val="24"/>
        </w:rPr>
        <w:t>…</w:t>
      </w:r>
      <w:r w:rsidR="00F6437C" w:rsidRPr="003F17DB">
        <w:rPr>
          <w:rFonts w:ascii="Times New Roman" w:hAnsi="Times New Roman" w:cs="Times New Roman"/>
          <w:sz w:val="24"/>
          <w:szCs w:val="24"/>
        </w:rPr>
        <w:t>.20</w:t>
      </w:r>
      <w:r w:rsidR="005569DB">
        <w:rPr>
          <w:rFonts w:ascii="Times New Roman" w:hAnsi="Times New Roman" w:cs="Times New Roman"/>
          <w:sz w:val="24"/>
          <w:szCs w:val="24"/>
        </w:rPr>
        <w:t>2</w:t>
      </w:r>
      <w:r w:rsidR="00744FF5">
        <w:rPr>
          <w:rFonts w:ascii="Times New Roman" w:hAnsi="Times New Roman" w:cs="Times New Roman"/>
          <w:sz w:val="24"/>
          <w:szCs w:val="24"/>
        </w:rPr>
        <w:t>2</w:t>
      </w:r>
      <w:r w:rsidR="00F6437C" w:rsidRPr="003F17DB">
        <w:rPr>
          <w:rFonts w:ascii="Times New Roman" w:hAnsi="Times New Roman" w:cs="Times New Roman"/>
          <w:sz w:val="24"/>
          <w:szCs w:val="24"/>
        </w:rPr>
        <w:t xml:space="preserve"> </w:t>
      </w:r>
      <w:r w:rsidRPr="003F17DB">
        <w:rPr>
          <w:rFonts w:ascii="Times New Roman" w:hAnsi="Times New Roman" w:cs="Times New Roman"/>
          <w:sz w:val="24"/>
          <w:szCs w:val="24"/>
        </w:rPr>
        <w:t>määruse</w:t>
      </w:r>
      <w:r w:rsidR="00C371B2" w:rsidRPr="003F17DB">
        <w:rPr>
          <w:rFonts w:ascii="Times New Roman" w:hAnsi="Times New Roman" w:cs="Times New Roman"/>
          <w:sz w:val="24"/>
          <w:szCs w:val="24"/>
        </w:rPr>
        <w:t>le</w:t>
      </w:r>
      <w:r w:rsidRPr="003F17DB">
        <w:rPr>
          <w:rFonts w:ascii="Times New Roman" w:hAnsi="Times New Roman" w:cs="Times New Roman"/>
          <w:sz w:val="24"/>
          <w:szCs w:val="24"/>
        </w:rPr>
        <w:t xml:space="preserve"> nr </w:t>
      </w:r>
    </w:p>
    <w:p w:rsidR="000C5B68" w:rsidRPr="003F17DB" w:rsidRDefault="000C5B68" w:rsidP="009F019A">
      <w:pPr>
        <w:spacing w:line="360" w:lineRule="auto"/>
        <w:jc w:val="right"/>
        <w:rPr>
          <w:rFonts w:ascii="Times New Roman" w:hAnsi="Times New Roman" w:cs="Times New Roman"/>
          <w:sz w:val="24"/>
          <w:szCs w:val="24"/>
        </w:rPr>
      </w:pPr>
      <w:r w:rsidRPr="003F17DB">
        <w:rPr>
          <w:rFonts w:ascii="Times New Roman" w:hAnsi="Times New Roman" w:cs="Times New Roman"/>
          <w:sz w:val="24"/>
          <w:szCs w:val="24"/>
        </w:rPr>
        <w:t>„Kuusalu valla eelarve</w:t>
      </w:r>
      <w:r w:rsidR="00C81125" w:rsidRPr="003F17DB">
        <w:rPr>
          <w:rFonts w:ascii="Times New Roman" w:hAnsi="Times New Roman" w:cs="Times New Roman"/>
          <w:sz w:val="24"/>
          <w:szCs w:val="24"/>
        </w:rPr>
        <w:t>s</w:t>
      </w:r>
      <w:r w:rsidRPr="003F17DB">
        <w:rPr>
          <w:rFonts w:ascii="Times New Roman" w:hAnsi="Times New Roman" w:cs="Times New Roman"/>
          <w:sz w:val="24"/>
          <w:szCs w:val="24"/>
        </w:rPr>
        <w:t>trateegia aastateks 20</w:t>
      </w:r>
      <w:r w:rsidR="00C371B2" w:rsidRPr="003F17DB">
        <w:rPr>
          <w:rFonts w:ascii="Times New Roman" w:hAnsi="Times New Roman" w:cs="Times New Roman"/>
          <w:sz w:val="24"/>
          <w:szCs w:val="24"/>
        </w:rPr>
        <w:t>2</w:t>
      </w:r>
      <w:r w:rsidR="00744FF5">
        <w:rPr>
          <w:rFonts w:ascii="Times New Roman" w:hAnsi="Times New Roman" w:cs="Times New Roman"/>
          <w:sz w:val="24"/>
          <w:szCs w:val="24"/>
        </w:rPr>
        <w:t>3</w:t>
      </w:r>
      <w:r w:rsidRPr="003F17DB">
        <w:rPr>
          <w:rFonts w:ascii="Times New Roman" w:hAnsi="Times New Roman" w:cs="Times New Roman"/>
          <w:sz w:val="24"/>
          <w:szCs w:val="24"/>
        </w:rPr>
        <w:t>-202</w:t>
      </w:r>
      <w:r w:rsidR="00744FF5">
        <w:rPr>
          <w:rFonts w:ascii="Times New Roman" w:hAnsi="Times New Roman" w:cs="Times New Roman"/>
          <w:sz w:val="24"/>
          <w:szCs w:val="24"/>
        </w:rPr>
        <w:t>6</w:t>
      </w:r>
      <w:r w:rsidRPr="003F17DB">
        <w:rPr>
          <w:rFonts w:ascii="Times New Roman" w:hAnsi="Times New Roman" w:cs="Times New Roman"/>
          <w:sz w:val="24"/>
          <w:szCs w:val="24"/>
        </w:rPr>
        <w:t>“</w:t>
      </w:r>
    </w:p>
    <w:p w:rsidR="000C5B68" w:rsidRPr="00941DA4" w:rsidRDefault="000C5B68" w:rsidP="00C371B2">
      <w:pPr>
        <w:spacing w:line="360" w:lineRule="auto"/>
        <w:jc w:val="center"/>
        <w:rPr>
          <w:rFonts w:ascii="Times New Roman" w:hAnsi="Times New Roman" w:cs="Times New Roman"/>
          <w:color w:val="FF0000"/>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356490" w:rsidRDefault="000C5B68" w:rsidP="009F019A">
      <w:pPr>
        <w:spacing w:line="360" w:lineRule="auto"/>
        <w:jc w:val="center"/>
        <w:rPr>
          <w:rFonts w:ascii="Times New Roman" w:hAnsi="Times New Roman" w:cs="Times New Roman"/>
          <w:b/>
          <w:sz w:val="30"/>
          <w:szCs w:val="30"/>
        </w:rPr>
      </w:pPr>
      <w:r w:rsidRPr="00356490">
        <w:rPr>
          <w:rFonts w:ascii="Times New Roman" w:hAnsi="Times New Roman" w:cs="Times New Roman"/>
          <w:b/>
          <w:sz w:val="30"/>
          <w:szCs w:val="30"/>
        </w:rPr>
        <w:t>Kuusalu valla eelarvestrateegia 20</w:t>
      </w:r>
      <w:r w:rsidR="00C371B2">
        <w:rPr>
          <w:rFonts w:ascii="Times New Roman" w:hAnsi="Times New Roman" w:cs="Times New Roman"/>
          <w:b/>
          <w:sz w:val="30"/>
          <w:szCs w:val="30"/>
        </w:rPr>
        <w:t>2</w:t>
      </w:r>
      <w:r w:rsidR="00744FF5">
        <w:rPr>
          <w:rFonts w:ascii="Times New Roman" w:hAnsi="Times New Roman" w:cs="Times New Roman"/>
          <w:b/>
          <w:sz w:val="30"/>
          <w:szCs w:val="30"/>
        </w:rPr>
        <w:t>3</w:t>
      </w:r>
      <w:r w:rsidRPr="00356490">
        <w:rPr>
          <w:rFonts w:ascii="Times New Roman" w:hAnsi="Times New Roman" w:cs="Times New Roman"/>
          <w:b/>
          <w:sz w:val="30"/>
          <w:szCs w:val="30"/>
        </w:rPr>
        <w:t>-202</w:t>
      </w:r>
      <w:r w:rsidR="00744FF5">
        <w:rPr>
          <w:rFonts w:ascii="Times New Roman" w:hAnsi="Times New Roman" w:cs="Times New Roman"/>
          <w:b/>
          <w:sz w:val="30"/>
          <w:szCs w:val="30"/>
        </w:rPr>
        <w:t>6</w:t>
      </w:r>
      <w:r w:rsidRPr="00356490">
        <w:rPr>
          <w:rFonts w:ascii="Times New Roman" w:hAnsi="Times New Roman" w:cs="Times New Roman"/>
          <w:b/>
          <w:sz w:val="30"/>
          <w:szCs w:val="30"/>
        </w:rPr>
        <w:tab/>
      </w: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Default="000C5B68" w:rsidP="009F019A">
      <w:pPr>
        <w:spacing w:line="360" w:lineRule="auto"/>
        <w:rPr>
          <w:rFonts w:ascii="Times New Roman" w:hAnsi="Times New Roman" w:cs="Times New Roman"/>
          <w:sz w:val="24"/>
          <w:szCs w:val="24"/>
        </w:rPr>
      </w:pPr>
    </w:p>
    <w:p w:rsidR="009F019A" w:rsidRPr="009F019A" w:rsidRDefault="009F019A" w:rsidP="009F019A">
      <w:pPr>
        <w:spacing w:line="360" w:lineRule="auto"/>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p w:rsidR="000C5B68" w:rsidRPr="009F019A" w:rsidRDefault="000C5B68" w:rsidP="009F019A">
      <w:pPr>
        <w:spacing w:line="360" w:lineRule="auto"/>
        <w:jc w:val="center"/>
        <w:rPr>
          <w:rFonts w:ascii="Times New Roman" w:hAnsi="Times New Roman" w:cs="Times New Roman"/>
          <w:sz w:val="24"/>
          <w:szCs w:val="24"/>
        </w:rPr>
      </w:pPr>
    </w:p>
    <w:bookmarkStart w:id="0" w:name="_Toc78291443" w:displacedByCustomXml="next"/>
    <w:sdt>
      <w:sdtPr>
        <w:rPr>
          <w:rFonts w:asciiTheme="minorHAnsi" w:eastAsiaTheme="minorHAnsi" w:hAnsiTheme="minorHAnsi" w:cs="Times New Roman"/>
          <w:b w:val="0"/>
          <w:sz w:val="24"/>
          <w:szCs w:val="24"/>
        </w:rPr>
        <w:id w:val="895080390"/>
        <w:docPartObj>
          <w:docPartGallery w:val="Table of Contents"/>
          <w:docPartUnique/>
        </w:docPartObj>
      </w:sdtPr>
      <w:sdtEndPr>
        <w:rPr>
          <w:bCs/>
          <w:noProof/>
        </w:rPr>
      </w:sdtEndPr>
      <w:sdtContent>
        <w:p w:rsidR="000C5B68" w:rsidRPr="009F019A" w:rsidRDefault="000C5B68" w:rsidP="009F019A">
          <w:pPr>
            <w:pStyle w:val="Pealkiri1"/>
            <w:spacing w:line="360" w:lineRule="auto"/>
            <w:rPr>
              <w:rFonts w:cs="Times New Roman"/>
              <w:sz w:val="24"/>
              <w:szCs w:val="24"/>
            </w:rPr>
          </w:pPr>
          <w:r w:rsidRPr="009F019A">
            <w:rPr>
              <w:rFonts w:cs="Times New Roman"/>
              <w:sz w:val="24"/>
              <w:szCs w:val="24"/>
            </w:rPr>
            <w:t>Sisukord</w:t>
          </w:r>
          <w:bookmarkEnd w:id="0"/>
        </w:p>
        <w:p w:rsidR="00C56845" w:rsidRDefault="000C5B68">
          <w:pPr>
            <w:pStyle w:val="SK1"/>
            <w:tabs>
              <w:tab w:val="right" w:leader="dot" w:pos="9062"/>
            </w:tabs>
            <w:rPr>
              <w:rFonts w:eastAsiaTheme="minorEastAsia"/>
              <w:noProof/>
              <w:lang w:eastAsia="et-EE"/>
            </w:rPr>
          </w:pPr>
          <w:r w:rsidRPr="009F019A">
            <w:rPr>
              <w:rFonts w:ascii="Times New Roman" w:hAnsi="Times New Roman" w:cs="Times New Roman"/>
              <w:sz w:val="24"/>
              <w:szCs w:val="24"/>
            </w:rPr>
            <w:fldChar w:fldCharType="begin"/>
          </w:r>
          <w:r w:rsidRPr="009F019A">
            <w:rPr>
              <w:rFonts w:ascii="Times New Roman" w:hAnsi="Times New Roman" w:cs="Times New Roman"/>
              <w:sz w:val="24"/>
              <w:szCs w:val="24"/>
            </w:rPr>
            <w:instrText xml:space="preserve"> TOC \o "1-3" \h \z \u </w:instrText>
          </w:r>
          <w:r w:rsidRPr="009F019A">
            <w:rPr>
              <w:rFonts w:ascii="Times New Roman" w:hAnsi="Times New Roman" w:cs="Times New Roman"/>
              <w:sz w:val="24"/>
              <w:szCs w:val="24"/>
            </w:rPr>
            <w:fldChar w:fldCharType="separate"/>
          </w:r>
          <w:hyperlink w:anchor="_Toc78291444" w:history="1">
            <w:r w:rsidR="00C56845" w:rsidRPr="002954B1">
              <w:rPr>
                <w:rStyle w:val="Hperlink"/>
                <w:rFonts w:cs="Times New Roman"/>
                <w:noProof/>
              </w:rPr>
              <w:t>Sissejuhatus</w:t>
            </w:r>
            <w:r w:rsidR="00C56845">
              <w:rPr>
                <w:noProof/>
                <w:webHidden/>
              </w:rPr>
              <w:tab/>
            </w:r>
            <w:r w:rsidR="00C56845">
              <w:rPr>
                <w:noProof/>
                <w:webHidden/>
              </w:rPr>
              <w:fldChar w:fldCharType="begin"/>
            </w:r>
            <w:r w:rsidR="00C56845">
              <w:rPr>
                <w:noProof/>
                <w:webHidden/>
              </w:rPr>
              <w:instrText xml:space="preserve"> PAGEREF _Toc78291444 \h </w:instrText>
            </w:r>
            <w:r w:rsidR="00C56845">
              <w:rPr>
                <w:noProof/>
                <w:webHidden/>
              </w:rPr>
            </w:r>
            <w:r w:rsidR="00C56845">
              <w:rPr>
                <w:noProof/>
                <w:webHidden/>
              </w:rPr>
              <w:fldChar w:fldCharType="separate"/>
            </w:r>
            <w:r w:rsidR="003C7DDA">
              <w:rPr>
                <w:noProof/>
                <w:webHidden/>
              </w:rPr>
              <w:t>3</w:t>
            </w:r>
            <w:r w:rsidR="00C56845">
              <w:rPr>
                <w:noProof/>
                <w:webHidden/>
              </w:rPr>
              <w:fldChar w:fldCharType="end"/>
            </w:r>
          </w:hyperlink>
        </w:p>
        <w:p w:rsidR="00C56845" w:rsidRDefault="00612130">
          <w:pPr>
            <w:pStyle w:val="SK1"/>
            <w:tabs>
              <w:tab w:val="right" w:leader="dot" w:pos="9062"/>
            </w:tabs>
            <w:rPr>
              <w:rFonts w:eastAsiaTheme="minorEastAsia"/>
              <w:noProof/>
              <w:lang w:eastAsia="et-EE"/>
            </w:rPr>
          </w:pPr>
          <w:hyperlink w:anchor="_Toc78291445" w:history="1">
            <w:r w:rsidR="00C56845" w:rsidRPr="002954B1">
              <w:rPr>
                <w:rStyle w:val="Hperlink"/>
                <w:noProof/>
              </w:rPr>
              <w:t>1. Sotsiaalmajanduslik keskkond</w:t>
            </w:r>
            <w:r w:rsidR="00C56845">
              <w:rPr>
                <w:noProof/>
                <w:webHidden/>
              </w:rPr>
              <w:tab/>
            </w:r>
            <w:r w:rsidR="00C56845">
              <w:rPr>
                <w:noProof/>
                <w:webHidden/>
              </w:rPr>
              <w:fldChar w:fldCharType="begin"/>
            </w:r>
            <w:r w:rsidR="00C56845">
              <w:rPr>
                <w:noProof/>
                <w:webHidden/>
              </w:rPr>
              <w:instrText xml:space="preserve"> PAGEREF _Toc78291445 \h </w:instrText>
            </w:r>
            <w:r w:rsidR="00C56845">
              <w:rPr>
                <w:noProof/>
                <w:webHidden/>
              </w:rPr>
            </w:r>
            <w:r w:rsidR="00C56845">
              <w:rPr>
                <w:noProof/>
                <w:webHidden/>
              </w:rPr>
              <w:fldChar w:fldCharType="separate"/>
            </w:r>
            <w:r w:rsidR="003C7DDA">
              <w:rPr>
                <w:noProof/>
                <w:webHidden/>
              </w:rPr>
              <w:t>4</w:t>
            </w:r>
            <w:r w:rsidR="00C56845">
              <w:rPr>
                <w:noProof/>
                <w:webHidden/>
              </w:rPr>
              <w:fldChar w:fldCharType="end"/>
            </w:r>
          </w:hyperlink>
        </w:p>
        <w:p w:rsidR="00C56845" w:rsidRDefault="00612130">
          <w:pPr>
            <w:pStyle w:val="SK2"/>
            <w:tabs>
              <w:tab w:val="left" w:pos="880"/>
              <w:tab w:val="right" w:leader="dot" w:pos="9062"/>
            </w:tabs>
            <w:rPr>
              <w:rFonts w:eastAsiaTheme="minorEastAsia"/>
              <w:noProof/>
              <w:lang w:eastAsia="et-EE"/>
            </w:rPr>
          </w:pPr>
          <w:hyperlink w:anchor="_Toc78291446" w:history="1">
            <w:r w:rsidR="00C56845" w:rsidRPr="002954B1">
              <w:rPr>
                <w:rStyle w:val="Hperlink"/>
                <w:rFonts w:cs="Times New Roman"/>
                <w:noProof/>
              </w:rPr>
              <w:t>1.1</w:t>
            </w:r>
            <w:r w:rsidR="00C56845">
              <w:rPr>
                <w:rFonts w:eastAsiaTheme="minorEastAsia"/>
                <w:noProof/>
                <w:lang w:eastAsia="et-EE"/>
              </w:rPr>
              <w:tab/>
            </w:r>
            <w:r w:rsidR="00C56845" w:rsidRPr="002954B1">
              <w:rPr>
                <w:rStyle w:val="Hperlink"/>
                <w:rFonts w:cs="Times New Roman"/>
                <w:noProof/>
              </w:rPr>
              <w:t>Eesti majanduskeskkond</w:t>
            </w:r>
            <w:r w:rsidR="00C56845">
              <w:rPr>
                <w:noProof/>
                <w:webHidden/>
              </w:rPr>
              <w:tab/>
            </w:r>
            <w:r w:rsidR="00C56845">
              <w:rPr>
                <w:noProof/>
                <w:webHidden/>
              </w:rPr>
              <w:fldChar w:fldCharType="begin"/>
            </w:r>
            <w:r w:rsidR="00C56845">
              <w:rPr>
                <w:noProof/>
                <w:webHidden/>
              </w:rPr>
              <w:instrText xml:space="preserve"> PAGEREF _Toc78291446 \h </w:instrText>
            </w:r>
            <w:r w:rsidR="00C56845">
              <w:rPr>
                <w:noProof/>
                <w:webHidden/>
              </w:rPr>
            </w:r>
            <w:r w:rsidR="00C56845">
              <w:rPr>
                <w:noProof/>
                <w:webHidden/>
              </w:rPr>
              <w:fldChar w:fldCharType="separate"/>
            </w:r>
            <w:r w:rsidR="003C7DDA">
              <w:rPr>
                <w:noProof/>
                <w:webHidden/>
              </w:rPr>
              <w:t>4</w:t>
            </w:r>
            <w:r w:rsidR="00C56845">
              <w:rPr>
                <w:noProof/>
                <w:webHidden/>
              </w:rPr>
              <w:fldChar w:fldCharType="end"/>
            </w:r>
          </w:hyperlink>
        </w:p>
        <w:p w:rsidR="00C56845" w:rsidRDefault="00612130">
          <w:pPr>
            <w:pStyle w:val="SK2"/>
            <w:tabs>
              <w:tab w:val="left" w:pos="880"/>
              <w:tab w:val="right" w:leader="dot" w:pos="9062"/>
            </w:tabs>
            <w:rPr>
              <w:rFonts w:eastAsiaTheme="minorEastAsia"/>
              <w:noProof/>
              <w:lang w:eastAsia="et-EE"/>
            </w:rPr>
          </w:pPr>
          <w:hyperlink w:anchor="_Toc78291447" w:history="1">
            <w:r w:rsidR="00C56845" w:rsidRPr="002954B1">
              <w:rPr>
                <w:rStyle w:val="Hperlink"/>
                <w:rFonts w:cs="Times New Roman"/>
                <w:noProof/>
              </w:rPr>
              <w:t>1.2</w:t>
            </w:r>
            <w:r w:rsidR="00C56845">
              <w:rPr>
                <w:rFonts w:eastAsiaTheme="minorEastAsia"/>
                <w:noProof/>
                <w:lang w:eastAsia="et-EE"/>
              </w:rPr>
              <w:tab/>
            </w:r>
            <w:r w:rsidR="00C56845" w:rsidRPr="002954B1">
              <w:rPr>
                <w:rStyle w:val="Hperlink"/>
                <w:rFonts w:cs="Times New Roman"/>
                <w:noProof/>
              </w:rPr>
              <w:t>Kuusalu vald</w:t>
            </w:r>
            <w:r w:rsidR="00C56845">
              <w:rPr>
                <w:noProof/>
                <w:webHidden/>
              </w:rPr>
              <w:tab/>
            </w:r>
            <w:r w:rsidR="00C56845">
              <w:rPr>
                <w:noProof/>
                <w:webHidden/>
              </w:rPr>
              <w:fldChar w:fldCharType="begin"/>
            </w:r>
            <w:r w:rsidR="00C56845">
              <w:rPr>
                <w:noProof/>
                <w:webHidden/>
              </w:rPr>
              <w:instrText xml:space="preserve"> PAGEREF _Toc78291447 \h </w:instrText>
            </w:r>
            <w:r w:rsidR="00C56845">
              <w:rPr>
                <w:noProof/>
                <w:webHidden/>
              </w:rPr>
            </w:r>
            <w:r w:rsidR="00C56845">
              <w:rPr>
                <w:noProof/>
                <w:webHidden/>
              </w:rPr>
              <w:fldChar w:fldCharType="separate"/>
            </w:r>
            <w:r w:rsidR="003C7DDA">
              <w:rPr>
                <w:noProof/>
                <w:webHidden/>
              </w:rPr>
              <w:t>5</w:t>
            </w:r>
            <w:r w:rsidR="00C56845">
              <w:rPr>
                <w:noProof/>
                <w:webHidden/>
              </w:rPr>
              <w:fldChar w:fldCharType="end"/>
            </w:r>
          </w:hyperlink>
        </w:p>
        <w:p w:rsidR="00C56845" w:rsidRDefault="00612130">
          <w:pPr>
            <w:pStyle w:val="SK1"/>
            <w:tabs>
              <w:tab w:val="left" w:pos="440"/>
              <w:tab w:val="right" w:leader="dot" w:pos="9062"/>
            </w:tabs>
            <w:rPr>
              <w:rFonts w:eastAsiaTheme="minorEastAsia"/>
              <w:noProof/>
              <w:lang w:eastAsia="et-EE"/>
            </w:rPr>
          </w:pPr>
          <w:hyperlink w:anchor="_Toc78291448" w:history="1">
            <w:r w:rsidR="00C56845" w:rsidRPr="002954B1">
              <w:rPr>
                <w:rStyle w:val="Hperlink"/>
                <w:noProof/>
              </w:rPr>
              <w:t>2.</w:t>
            </w:r>
            <w:r w:rsidR="00C56845">
              <w:rPr>
                <w:rFonts w:eastAsiaTheme="minorEastAsia"/>
                <w:noProof/>
                <w:lang w:eastAsia="et-EE"/>
              </w:rPr>
              <w:tab/>
            </w:r>
            <w:r w:rsidR="00C56845" w:rsidRPr="002954B1">
              <w:rPr>
                <w:rStyle w:val="Hperlink"/>
                <w:noProof/>
              </w:rPr>
              <w:t>Tulude prognoos</w:t>
            </w:r>
            <w:r w:rsidR="00C56845">
              <w:rPr>
                <w:noProof/>
                <w:webHidden/>
              </w:rPr>
              <w:tab/>
            </w:r>
            <w:r w:rsidR="00C56845">
              <w:rPr>
                <w:noProof/>
                <w:webHidden/>
              </w:rPr>
              <w:fldChar w:fldCharType="begin"/>
            </w:r>
            <w:r w:rsidR="00C56845">
              <w:rPr>
                <w:noProof/>
                <w:webHidden/>
              </w:rPr>
              <w:instrText xml:space="preserve"> PAGEREF _Toc78291448 \h </w:instrText>
            </w:r>
            <w:r w:rsidR="00C56845">
              <w:rPr>
                <w:noProof/>
                <w:webHidden/>
              </w:rPr>
            </w:r>
            <w:r w:rsidR="00C56845">
              <w:rPr>
                <w:noProof/>
                <w:webHidden/>
              </w:rPr>
              <w:fldChar w:fldCharType="separate"/>
            </w:r>
            <w:r w:rsidR="003C7DDA">
              <w:rPr>
                <w:noProof/>
                <w:webHidden/>
              </w:rPr>
              <w:t>6</w:t>
            </w:r>
            <w:r w:rsidR="00C56845">
              <w:rPr>
                <w:noProof/>
                <w:webHidden/>
              </w:rPr>
              <w:fldChar w:fldCharType="end"/>
            </w:r>
          </w:hyperlink>
        </w:p>
        <w:p w:rsidR="00C56845" w:rsidRDefault="00612130">
          <w:pPr>
            <w:pStyle w:val="SK2"/>
            <w:tabs>
              <w:tab w:val="left" w:pos="880"/>
              <w:tab w:val="right" w:leader="dot" w:pos="9062"/>
            </w:tabs>
            <w:rPr>
              <w:rFonts w:eastAsiaTheme="minorEastAsia"/>
              <w:noProof/>
              <w:lang w:eastAsia="et-EE"/>
            </w:rPr>
          </w:pPr>
          <w:hyperlink w:anchor="_Toc78291449" w:history="1">
            <w:r w:rsidR="00C56845" w:rsidRPr="002954B1">
              <w:rPr>
                <w:rStyle w:val="Hperlink"/>
                <w:noProof/>
              </w:rPr>
              <w:t>2.1</w:t>
            </w:r>
            <w:r w:rsidR="00C56845">
              <w:rPr>
                <w:rFonts w:eastAsiaTheme="minorEastAsia"/>
                <w:noProof/>
                <w:lang w:eastAsia="et-EE"/>
              </w:rPr>
              <w:tab/>
            </w:r>
            <w:r w:rsidR="00C56845" w:rsidRPr="002954B1">
              <w:rPr>
                <w:rStyle w:val="Hperlink"/>
                <w:noProof/>
              </w:rPr>
              <w:t>Maksutulud</w:t>
            </w:r>
            <w:r w:rsidR="00C56845">
              <w:rPr>
                <w:noProof/>
                <w:webHidden/>
              </w:rPr>
              <w:tab/>
            </w:r>
            <w:r w:rsidR="00C56845">
              <w:rPr>
                <w:noProof/>
                <w:webHidden/>
              </w:rPr>
              <w:fldChar w:fldCharType="begin"/>
            </w:r>
            <w:r w:rsidR="00C56845">
              <w:rPr>
                <w:noProof/>
                <w:webHidden/>
              </w:rPr>
              <w:instrText xml:space="preserve"> PAGEREF _Toc78291449 \h </w:instrText>
            </w:r>
            <w:r w:rsidR="00C56845">
              <w:rPr>
                <w:noProof/>
                <w:webHidden/>
              </w:rPr>
            </w:r>
            <w:r w:rsidR="00C56845">
              <w:rPr>
                <w:noProof/>
                <w:webHidden/>
              </w:rPr>
              <w:fldChar w:fldCharType="separate"/>
            </w:r>
            <w:r w:rsidR="003C7DDA">
              <w:rPr>
                <w:noProof/>
                <w:webHidden/>
              </w:rPr>
              <w:t>6</w:t>
            </w:r>
            <w:r w:rsidR="00C56845">
              <w:rPr>
                <w:noProof/>
                <w:webHidden/>
              </w:rPr>
              <w:fldChar w:fldCharType="end"/>
            </w:r>
          </w:hyperlink>
        </w:p>
        <w:p w:rsidR="00C56845" w:rsidRDefault="00612130">
          <w:pPr>
            <w:pStyle w:val="SK2"/>
            <w:tabs>
              <w:tab w:val="left" w:pos="880"/>
              <w:tab w:val="right" w:leader="dot" w:pos="9062"/>
            </w:tabs>
            <w:rPr>
              <w:rFonts w:eastAsiaTheme="minorEastAsia"/>
              <w:noProof/>
              <w:lang w:eastAsia="et-EE"/>
            </w:rPr>
          </w:pPr>
          <w:hyperlink w:anchor="_Toc78291450" w:history="1">
            <w:r w:rsidR="00C56845" w:rsidRPr="002954B1">
              <w:rPr>
                <w:rStyle w:val="Hperlink"/>
                <w:noProof/>
              </w:rPr>
              <w:t>2.2</w:t>
            </w:r>
            <w:r w:rsidR="00C56845">
              <w:rPr>
                <w:rFonts w:eastAsiaTheme="minorEastAsia"/>
                <w:noProof/>
                <w:lang w:eastAsia="et-EE"/>
              </w:rPr>
              <w:tab/>
            </w:r>
            <w:r w:rsidR="00C56845" w:rsidRPr="002954B1">
              <w:rPr>
                <w:rStyle w:val="Hperlink"/>
                <w:noProof/>
              </w:rPr>
              <w:t>Muud tulud</w:t>
            </w:r>
            <w:r w:rsidR="00C56845">
              <w:rPr>
                <w:noProof/>
                <w:webHidden/>
              </w:rPr>
              <w:tab/>
            </w:r>
            <w:r w:rsidR="00C56845">
              <w:rPr>
                <w:noProof/>
                <w:webHidden/>
              </w:rPr>
              <w:fldChar w:fldCharType="begin"/>
            </w:r>
            <w:r w:rsidR="00C56845">
              <w:rPr>
                <w:noProof/>
                <w:webHidden/>
              </w:rPr>
              <w:instrText xml:space="preserve"> PAGEREF _Toc78291450 \h </w:instrText>
            </w:r>
            <w:r w:rsidR="00C56845">
              <w:rPr>
                <w:noProof/>
                <w:webHidden/>
              </w:rPr>
            </w:r>
            <w:r w:rsidR="00C56845">
              <w:rPr>
                <w:noProof/>
                <w:webHidden/>
              </w:rPr>
              <w:fldChar w:fldCharType="separate"/>
            </w:r>
            <w:r w:rsidR="003C7DDA">
              <w:rPr>
                <w:noProof/>
                <w:webHidden/>
              </w:rPr>
              <w:t>7</w:t>
            </w:r>
            <w:r w:rsidR="00C56845">
              <w:rPr>
                <w:noProof/>
                <w:webHidden/>
              </w:rPr>
              <w:fldChar w:fldCharType="end"/>
            </w:r>
          </w:hyperlink>
        </w:p>
        <w:p w:rsidR="00C56845" w:rsidRDefault="00612130">
          <w:pPr>
            <w:pStyle w:val="SK1"/>
            <w:tabs>
              <w:tab w:val="left" w:pos="440"/>
              <w:tab w:val="right" w:leader="dot" w:pos="9062"/>
            </w:tabs>
            <w:rPr>
              <w:rFonts w:eastAsiaTheme="minorEastAsia"/>
              <w:noProof/>
              <w:lang w:eastAsia="et-EE"/>
            </w:rPr>
          </w:pPr>
          <w:hyperlink w:anchor="_Toc78291451" w:history="1">
            <w:r w:rsidR="00C56845" w:rsidRPr="002954B1">
              <w:rPr>
                <w:rStyle w:val="Hperlink"/>
                <w:noProof/>
              </w:rPr>
              <w:t>3.</w:t>
            </w:r>
            <w:r w:rsidR="00C56845">
              <w:rPr>
                <w:rFonts w:eastAsiaTheme="minorEastAsia"/>
                <w:noProof/>
                <w:lang w:eastAsia="et-EE"/>
              </w:rPr>
              <w:tab/>
            </w:r>
            <w:r w:rsidR="00C56845" w:rsidRPr="002954B1">
              <w:rPr>
                <w:rStyle w:val="Hperlink"/>
                <w:noProof/>
              </w:rPr>
              <w:t>Kulude prognoos</w:t>
            </w:r>
            <w:r w:rsidR="00C56845">
              <w:rPr>
                <w:noProof/>
                <w:webHidden/>
              </w:rPr>
              <w:tab/>
            </w:r>
            <w:r w:rsidR="00C56845">
              <w:rPr>
                <w:noProof/>
                <w:webHidden/>
              </w:rPr>
              <w:fldChar w:fldCharType="begin"/>
            </w:r>
            <w:r w:rsidR="00C56845">
              <w:rPr>
                <w:noProof/>
                <w:webHidden/>
              </w:rPr>
              <w:instrText xml:space="preserve"> PAGEREF _Toc78291451 \h </w:instrText>
            </w:r>
            <w:r w:rsidR="00C56845">
              <w:rPr>
                <w:noProof/>
                <w:webHidden/>
              </w:rPr>
            </w:r>
            <w:r w:rsidR="00C56845">
              <w:rPr>
                <w:noProof/>
                <w:webHidden/>
              </w:rPr>
              <w:fldChar w:fldCharType="separate"/>
            </w:r>
            <w:r w:rsidR="003C7DDA">
              <w:rPr>
                <w:noProof/>
                <w:webHidden/>
              </w:rPr>
              <w:t>8</w:t>
            </w:r>
            <w:r w:rsidR="00C56845">
              <w:rPr>
                <w:noProof/>
                <w:webHidden/>
              </w:rPr>
              <w:fldChar w:fldCharType="end"/>
            </w:r>
          </w:hyperlink>
        </w:p>
        <w:p w:rsidR="00C56845" w:rsidRDefault="00612130">
          <w:pPr>
            <w:pStyle w:val="SK2"/>
            <w:tabs>
              <w:tab w:val="left" w:pos="880"/>
              <w:tab w:val="right" w:leader="dot" w:pos="9062"/>
            </w:tabs>
            <w:rPr>
              <w:rFonts w:eastAsiaTheme="minorEastAsia"/>
              <w:noProof/>
              <w:lang w:eastAsia="et-EE"/>
            </w:rPr>
          </w:pPr>
          <w:hyperlink w:anchor="_Toc78291452" w:history="1">
            <w:r w:rsidR="00C56845" w:rsidRPr="002954B1">
              <w:rPr>
                <w:rStyle w:val="Hperlink"/>
                <w:rFonts w:cs="Times New Roman"/>
                <w:noProof/>
              </w:rPr>
              <w:t>3.1</w:t>
            </w:r>
            <w:r w:rsidR="00C56845">
              <w:rPr>
                <w:rFonts w:eastAsiaTheme="minorEastAsia"/>
                <w:noProof/>
                <w:lang w:eastAsia="et-EE"/>
              </w:rPr>
              <w:tab/>
            </w:r>
            <w:r w:rsidR="00C56845" w:rsidRPr="002954B1">
              <w:rPr>
                <w:rStyle w:val="Hperlink"/>
                <w:rFonts w:cs="Times New Roman"/>
                <w:noProof/>
              </w:rPr>
              <w:t>Põhitegevuse kulud</w:t>
            </w:r>
            <w:r w:rsidR="00C56845">
              <w:rPr>
                <w:noProof/>
                <w:webHidden/>
              </w:rPr>
              <w:tab/>
            </w:r>
            <w:r w:rsidR="00C56845">
              <w:rPr>
                <w:noProof/>
                <w:webHidden/>
              </w:rPr>
              <w:fldChar w:fldCharType="begin"/>
            </w:r>
            <w:r w:rsidR="00C56845">
              <w:rPr>
                <w:noProof/>
                <w:webHidden/>
              </w:rPr>
              <w:instrText xml:space="preserve"> PAGEREF _Toc78291452 \h </w:instrText>
            </w:r>
            <w:r w:rsidR="00C56845">
              <w:rPr>
                <w:noProof/>
                <w:webHidden/>
              </w:rPr>
            </w:r>
            <w:r w:rsidR="00C56845">
              <w:rPr>
                <w:noProof/>
                <w:webHidden/>
              </w:rPr>
              <w:fldChar w:fldCharType="separate"/>
            </w:r>
            <w:r w:rsidR="003C7DDA">
              <w:rPr>
                <w:noProof/>
                <w:webHidden/>
              </w:rPr>
              <w:t>8</w:t>
            </w:r>
            <w:r w:rsidR="00C56845">
              <w:rPr>
                <w:noProof/>
                <w:webHidden/>
              </w:rPr>
              <w:fldChar w:fldCharType="end"/>
            </w:r>
          </w:hyperlink>
        </w:p>
        <w:p w:rsidR="00C56845" w:rsidRDefault="00612130">
          <w:pPr>
            <w:pStyle w:val="SK2"/>
            <w:tabs>
              <w:tab w:val="right" w:leader="dot" w:pos="9062"/>
            </w:tabs>
            <w:rPr>
              <w:rFonts w:eastAsiaTheme="minorEastAsia"/>
              <w:noProof/>
              <w:lang w:eastAsia="et-EE"/>
            </w:rPr>
          </w:pPr>
          <w:hyperlink w:anchor="_Toc78291453" w:history="1">
            <w:r w:rsidR="00C56845" w:rsidRPr="002954B1">
              <w:rPr>
                <w:rStyle w:val="Hperlink"/>
                <w:noProof/>
              </w:rPr>
              <w:t>3.2 Investeeringud</w:t>
            </w:r>
            <w:r w:rsidR="00C56845">
              <w:rPr>
                <w:noProof/>
                <w:webHidden/>
              </w:rPr>
              <w:tab/>
            </w:r>
            <w:r w:rsidR="00C56845">
              <w:rPr>
                <w:noProof/>
                <w:webHidden/>
              </w:rPr>
              <w:fldChar w:fldCharType="begin"/>
            </w:r>
            <w:r w:rsidR="00C56845">
              <w:rPr>
                <w:noProof/>
                <w:webHidden/>
              </w:rPr>
              <w:instrText xml:space="preserve"> PAGEREF _Toc78291453 \h </w:instrText>
            </w:r>
            <w:r w:rsidR="00C56845">
              <w:rPr>
                <w:noProof/>
                <w:webHidden/>
              </w:rPr>
            </w:r>
            <w:r w:rsidR="00C56845">
              <w:rPr>
                <w:noProof/>
                <w:webHidden/>
              </w:rPr>
              <w:fldChar w:fldCharType="separate"/>
            </w:r>
            <w:r w:rsidR="003C7DDA">
              <w:rPr>
                <w:noProof/>
                <w:webHidden/>
              </w:rPr>
              <w:t>10</w:t>
            </w:r>
            <w:r w:rsidR="00C56845">
              <w:rPr>
                <w:noProof/>
                <w:webHidden/>
              </w:rPr>
              <w:fldChar w:fldCharType="end"/>
            </w:r>
          </w:hyperlink>
        </w:p>
        <w:p w:rsidR="00C56845" w:rsidRDefault="00612130">
          <w:pPr>
            <w:pStyle w:val="SK2"/>
            <w:tabs>
              <w:tab w:val="left" w:pos="880"/>
              <w:tab w:val="right" w:leader="dot" w:pos="9062"/>
            </w:tabs>
            <w:rPr>
              <w:rFonts w:eastAsiaTheme="minorEastAsia"/>
              <w:noProof/>
              <w:lang w:eastAsia="et-EE"/>
            </w:rPr>
          </w:pPr>
          <w:hyperlink w:anchor="_Toc78291454" w:history="1">
            <w:r w:rsidR="00C56845" w:rsidRPr="002954B1">
              <w:rPr>
                <w:rStyle w:val="Hperlink"/>
                <w:noProof/>
              </w:rPr>
              <w:t>3.2</w:t>
            </w:r>
            <w:r w:rsidR="00C56845">
              <w:rPr>
                <w:rFonts w:eastAsiaTheme="minorEastAsia"/>
                <w:noProof/>
                <w:lang w:eastAsia="et-EE"/>
              </w:rPr>
              <w:tab/>
            </w:r>
            <w:r w:rsidR="00C56845" w:rsidRPr="002954B1">
              <w:rPr>
                <w:rStyle w:val="Hperlink"/>
                <w:noProof/>
              </w:rPr>
              <w:t>Finantseerimistegevus</w:t>
            </w:r>
            <w:r w:rsidR="00C56845">
              <w:rPr>
                <w:noProof/>
                <w:webHidden/>
              </w:rPr>
              <w:tab/>
            </w:r>
            <w:r w:rsidR="00C56845">
              <w:rPr>
                <w:noProof/>
                <w:webHidden/>
              </w:rPr>
              <w:fldChar w:fldCharType="begin"/>
            </w:r>
            <w:r w:rsidR="00C56845">
              <w:rPr>
                <w:noProof/>
                <w:webHidden/>
              </w:rPr>
              <w:instrText xml:space="preserve"> PAGEREF _Toc78291454 \h </w:instrText>
            </w:r>
            <w:r w:rsidR="00C56845">
              <w:rPr>
                <w:noProof/>
                <w:webHidden/>
              </w:rPr>
            </w:r>
            <w:r w:rsidR="00C56845">
              <w:rPr>
                <w:noProof/>
                <w:webHidden/>
              </w:rPr>
              <w:fldChar w:fldCharType="separate"/>
            </w:r>
            <w:r w:rsidR="003C7DDA">
              <w:rPr>
                <w:noProof/>
                <w:webHidden/>
              </w:rPr>
              <w:t>11</w:t>
            </w:r>
            <w:r w:rsidR="00C56845">
              <w:rPr>
                <w:noProof/>
                <w:webHidden/>
              </w:rPr>
              <w:fldChar w:fldCharType="end"/>
            </w:r>
          </w:hyperlink>
        </w:p>
        <w:p w:rsidR="00C56845" w:rsidRDefault="00612130">
          <w:pPr>
            <w:pStyle w:val="SK1"/>
            <w:tabs>
              <w:tab w:val="left" w:pos="440"/>
              <w:tab w:val="right" w:leader="dot" w:pos="9062"/>
            </w:tabs>
            <w:rPr>
              <w:rFonts w:eastAsiaTheme="minorEastAsia"/>
              <w:noProof/>
              <w:lang w:eastAsia="et-EE"/>
            </w:rPr>
          </w:pPr>
          <w:hyperlink w:anchor="_Toc78291455" w:history="1">
            <w:r w:rsidR="00C56845" w:rsidRPr="002954B1">
              <w:rPr>
                <w:rStyle w:val="Hperlink"/>
                <w:noProof/>
              </w:rPr>
              <w:t>4.</w:t>
            </w:r>
            <w:r w:rsidR="00C56845">
              <w:rPr>
                <w:rFonts w:eastAsiaTheme="minorEastAsia"/>
                <w:noProof/>
                <w:lang w:eastAsia="et-EE"/>
              </w:rPr>
              <w:tab/>
            </w:r>
            <w:r w:rsidR="00C56845" w:rsidRPr="002954B1">
              <w:rPr>
                <w:rStyle w:val="Hperlink"/>
                <w:noProof/>
              </w:rPr>
              <w:t>Sõltuvad üksused</w:t>
            </w:r>
            <w:r w:rsidR="00C56845">
              <w:rPr>
                <w:noProof/>
                <w:webHidden/>
              </w:rPr>
              <w:tab/>
            </w:r>
            <w:r w:rsidR="00C56845">
              <w:rPr>
                <w:noProof/>
                <w:webHidden/>
              </w:rPr>
              <w:fldChar w:fldCharType="begin"/>
            </w:r>
            <w:r w:rsidR="00C56845">
              <w:rPr>
                <w:noProof/>
                <w:webHidden/>
              </w:rPr>
              <w:instrText xml:space="preserve"> PAGEREF _Toc78291455 \h </w:instrText>
            </w:r>
            <w:r w:rsidR="00C56845">
              <w:rPr>
                <w:noProof/>
                <w:webHidden/>
              </w:rPr>
            </w:r>
            <w:r w:rsidR="00C56845">
              <w:rPr>
                <w:noProof/>
                <w:webHidden/>
              </w:rPr>
              <w:fldChar w:fldCharType="separate"/>
            </w:r>
            <w:r w:rsidR="003C7DDA">
              <w:rPr>
                <w:noProof/>
                <w:webHidden/>
              </w:rPr>
              <w:t>11</w:t>
            </w:r>
            <w:r w:rsidR="00C56845">
              <w:rPr>
                <w:noProof/>
                <w:webHidden/>
              </w:rPr>
              <w:fldChar w:fldCharType="end"/>
            </w:r>
          </w:hyperlink>
        </w:p>
        <w:p w:rsidR="00C56845" w:rsidRDefault="00612130">
          <w:pPr>
            <w:pStyle w:val="SK1"/>
            <w:tabs>
              <w:tab w:val="right" w:leader="dot" w:pos="9062"/>
            </w:tabs>
            <w:rPr>
              <w:rFonts w:eastAsiaTheme="minorEastAsia"/>
              <w:noProof/>
              <w:lang w:eastAsia="et-EE"/>
            </w:rPr>
          </w:pPr>
          <w:hyperlink w:anchor="_Toc78291456" w:history="1">
            <w:r w:rsidR="00C56845" w:rsidRPr="002954B1">
              <w:rPr>
                <w:rStyle w:val="Hperlink"/>
                <w:noProof/>
              </w:rPr>
              <w:t>5. Finantsdistsipliin</w:t>
            </w:r>
            <w:r w:rsidR="00C56845">
              <w:rPr>
                <w:noProof/>
                <w:webHidden/>
              </w:rPr>
              <w:tab/>
            </w:r>
            <w:r w:rsidR="00C56845">
              <w:rPr>
                <w:noProof/>
                <w:webHidden/>
              </w:rPr>
              <w:fldChar w:fldCharType="begin"/>
            </w:r>
            <w:r w:rsidR="00C56845">
              <w:rPr>
                <w:noProof/>
                <w:webHidden/>
              </w:rPr>
              <w:instrText xml:space="preserve"> PAGEREF _Toc78291456 \h </w:instrText>
            </w:r>
            <w:r w:rsidR="00C56845">
              <w:rPr>
                <w:noProof/>
                <w:webHidden/>
              </w:rPr>
            </w:r>
            <w:r w:rsidR="00C56845">
              <w:rPr>
                <w:noProof/>
                <w:webHidden/>
              </w:rPr>
              <w:fldChar w:fldCharType="separate"/>
            </w:r>
            <w:r w:rsidR="003C7DDA">
              <w:rPr>
                <w:noProof/>
                <w:webHidden/>
              </w:rPr>
              <w:t>12</w:t>
            </w:r>
            <w:r w:rsidR="00C56845">
              <w:rPr>
                <w:noProof/>
                <w:webHidden/>
              </w:rPr>
              <w:fldChar w:fldCharType="end"/>
            </w:r>
          </w:hyperlink>
        </w:p>
        <w:p w:rsidR="00C56845" w:rsidRDefault="00612130">
          <w:pPr>
            <w:pStyle w:val="SK2"/>
            <w:tabs>
              <w:tab w:val="right" w:leader="dot" w:pos="9062"/>
            </w:tabs>
            <w:rPr>
              <w:rFonts w:eastAsiaTheme="minorEastAsia"/>
              <w:noProof/>
              <w:lang w:eastAsia="et-EE"/>
            </w:rPr>
          </w:pPr>
          <w:hyperlink w:anchor="_Toc78291457" w:history="1">
            <w:r w:rsidR="00C56845" w:rsidRPr="002954B1">
              <w:rPr>
                <w:rStyle w:val="Hperlink"/>
                <w:noProof/>
              </w:rPr>
              <w:t>5.1 Tundlikkusanalüüs</w:t>
            </w:r>
            <w:r w:rsidR="00C56845">
              <w:rPr>
                <w:noProof/>
                <w:webHidden/>
              </w:rPr>
              <w:tab/>
            </w:r>
            <w:r w:rsidR="00C56845">
              <w:rPr>
                <w:noProof/>
                <w:webHidden/>
              </w:rPr>
              <w:fldChar w:fldCharType="begin"/>
            </w:r>
            <w:r w:rsidR="00C56845">
              <w:rPr>
                <w:noProof/>
                <w:webHidden/>
              </w:rPr>
              <w:instrText xml:space="preserve"> PAGEREF _Toc78291457 \h </w:instrText>
            </w:r>
            <w:r w:rsidR="00C56845">
              <w:rPr>
                <w:noProof/>
                <w:webHidden/>
              </w:rPr>
            </w:r>
            <w:r w:rsidR="00C56845">
              <w:rPr>
                <w:noProof/>
                <w:webHidden/>
              </w:rPr>
              <w:fldChar w:fldCharType="separate"/>
            </w:r>
            <w:r w:rsidR="003C7DDA">
              <w:rPr>
                <w:noProof/>
                <w:webHidden/>
              </w:rPr>
              <w:t>13</w:t>
            </w:r>
            <w:r w:rsidR="00C56845">
              <w:rPr>
                <w:noProof/>
                <w:webHidden/>
              </w:rPr>
              <w:fldChar w:fldCharType="end"/>
            </w:r>
          </w:hyperlink>
        </w:p>
        <w:p w:rsidR="00C56845" w:rsidRDefault="00612130">
          <w:pPr>
            <w:pStyle w:val="SK1"/>
            <w:tabs>
              <w:tab w:val="right" w:leader="dot" w:pos="9062"/>
            </w:tabs>
            <w:rPr>
              <w:rFonts w:eastAsiaTheme="minorEastAsia"/>
              <w:noProof/>
              <w:lang w:eastAsia="et-EE"/>
            </w:rPr>
          </w:pPr>
          <w:hyperlink w:anchor="_Toc78291458" w:history="1">
            <w:r w:rsidR="00C56845" w:rsidRPr="002954B1">
              <w:rPr>
                <w:rStyle w:val="Hperlink"/>
                <w:noProof/>
              </w:rPr>
              <w:t>6. Kokkuvõte</w:t>
            </w:r>
            <w:r w:rsidR="00C56845">
              <w:rPr>
                <w:noProof/>
                <w:webHidden/>
              </w:rPr>
              <w:tab/>
            </w:r>
            <w:r w:rsidR="00C56845">
              <w:rPr>
                <w:noProof/>
                <w:webHidden/>
              </w:rPr>
              <w:fldChar w:fldCharType="begin"/>
            </w:r>
            <w:r w:rsidR="00C56845">
              <w:rPr>
                <w:noProof/>
                <w:webHidden/>
              </w:rPr>
              <w:instrText xml:space="preserve"> PAGEREF _Toc78291458 \h </w:instrText>
            </w:r>
            <w:r w:rsidR="00C56845">
              <w:rPr>
                <w:noProof/>
                <w:webHidden/>
              </w:rPr>
            </w:r>
            <w:r w:rsidR="00C56845">
              <w:rPr>
                <w:noProof/>
                <w:webHidden/>
              </w:rPr>
              <w:fldChar w:fldCharType="separate"/>
            </w:r>
            <w:r w:rsidR="003C7DDA">
              <w:rPr>
                <w:noProof/>
                <w:webHidden/>
              </w:rPr>
              <w:t>16</w:t>
            </w:r>
            <w:r w:rsidR="00C56845">
              <w:rPr>
                <w:noProof/>
                <w:webHidden/>
              </w:rPr>
              <w:fldChar w:fldCharType="end"/>
            </w:r>
          </w:hyperlink>
        </w:p>
        <w:p w:rsidR="000C5B68" w:rsidRPr="009F019A" w:rsidRDefault="000C5B68" w:rsidP="009F019A">
          <w:pPr>
            <w:spacing w:line="360" w:lineRule="auto"/>
            <w:rPr>
              <w:rFonts w:ascii="Times New Roman" w:hAnsi="Times New Roman" w:cs="Times New Roman"/>
              <w:sz w:val="24"/>
              <w:szCs w:val="24"/>
            </w:rPr>
          </w:pPr>
          <w:r w:rsidRPr="009F019A">
            <w:rPr>
              <w:rFonts w:ascii="Times New Roman" w:hAnsi="Times New Roman" w:cs="Times New Roman"/>
              <w:b/>
              <w:bCs/>
              <w:noProof/>
              <w:sz w:val="24"/>
              <w:szCs w:val="24"/>
            </w:rPr>
            <w:fldChar w:fldCharType="end"/>
          </w:r>
        </w:p>
      </w:sdtContent>
    </w:sdt>
    <w:p w:rsidR="000C5B68" w:rsidRPr="009F019A" w:rsidRDefault="000C5B68" w:rsidP="009F019A">
      <w:pPr>
        <w:spacing w:line="360" w:lineRule="auto"/>
        <w:rPr>
          <w:rFonts w:ascii="Times New Roman" w:hAnsi="Times New Roman" w:cs="Times New Roman"/>
          <w:sz w:val="24"/>
          <w:szCs w:val="24"/>
        </w:rPr>
      </w:pPr>
    </w:p>
    <w:p w:rsidR="000C5B68" w:rsidRPr="009F019A" w:rsidRDefault="000C5B68" w:rsidP="009F019A">
      <w:pPr>
        <w:spacing w:line="360" w:lineRule="auto"/>
        <w:rPr>
          <w:rFonts w:ascii="Times New Roman" w:hAnsi="Times New Roman" w:cs="Times New Roman"/>
          <w:sz w:val="24"/>
          <w:szCs w:val="24"/>
        </w:rPr>
      </w:pPr>
    </w:p>
    <w:p w:rsidR="000C5B68" w:rsidRPr="009F019A" w:rsidRDefault="000C5B68" w:rsidP="009F019A">
      <w:pPr>
        <w:spacing w:line="360" w:lineRule="auto"/>
        <w:rPr>
          <w:rFonts w:ascii="Times New Roman" w:hAnsi="Times New Roman" w:cs="Times New Roman"/>
          <w:sz w:val="24"/>
          <w:szCs w:val="24"/>
        </w:rPr>
      </w:pPr>
    </w:p>
    <w:p w:rsidR="000C5B68" w:rsidRPr="009F019A" w:rsidRDefault="000C5B68" w:rsidP="009F019A">
      <w:pPr>
        <w:spacing w:line="360" w:lineRule="auto"/>
        <w:rPr>
          <w:rFonts w:ascii="Times New Roman" w:hAnsi="Times New Roman" w:cs="Times New Roman"/>
          <w:sz w:val="24"/>
          <w:szCs w:val="24"/>
        </w:rPr>
      </w:pPr>
    </w:p>
    <w:p w:rsidR="000C5B68" w:rsidRPr="009F019A" w:rsidRDefault="000C5B68" w:rsidP="009F019A">
      <w:pPr>
        <w:spacing w:line="360" w:lineRule="auto"/>
        <w:rPr>
          <w:rFonts w:ascii="Times New Roman" w:hAnsi="Times New Roman" w:cs="Times New Roman"/>
          <w:sz w:val="24"/>
          <w:szCs w:val="24"/>
        </w:rPr>
      </w:pPr>
    </w:p>
    <w:p w:rsidR="000C5B68" w:rsidRPr="009F019A" w:rsidRDefault="000C5B68" w:rsidP="009F019A">
      <w:pPr>
        <w:spacing w:line="360" w:lineRule="auto"/>
        <w:rPr>
          <w:rFonts w:ascii="Times New Roman" w:hAnsi="Times New Roman" w:cs="Times New Roman"/>
          <w:sz w:val="24"/>
          <w:szCs w:val="24"/>
        </w:rPr>
      </w:pPr>
    </w:p>
    <w:p w:rsidR="000C5B68" w:rsidRPr="009F019A" w:rsidRDefault="000C5B68" w:rsidP="009F019A">
      <w:pPr>
        <w:spacing w:line="360" w:lineRule="auto"/>
        <w:rPr>
          <w:rFonts w:ascii="Times New Roman" w:hAnsi="Times New Roman" w:cs="Times New Roman"/>
          <w:sz w:val="24"/>
          <w:szCs w:val="24"/>
        </w:rPr>
      </w:pPr>
    </w:p>
    <w:p w:rsidR="000C5B68" w:rsidRPr="009F019A" w:rsidRDefault="000C5B68" w:rsidP="009F019A">
      <w:pPr>
        <w:spacing w:line="360" w:lineRule="auto"/>
        <w:rPr>
          <w:rFonts w:ascii="Times New Roman" w:hAnsi="Times New Roman" w:cs="Times New Roman"/>
          <w:sz w:val="24"/>
          <w:szCs w:val="24"/>
        </w:rPr>
      </w:pPr>
    </w:p>
    <w:p w:rsidR="006B4EC2" w:rsidRDefault="006B4EC2" w:rsidP="009F019A">
      <w:pPr>
        <w:spacing w:line="360" w:lineRule="auto"/>
        <w:rPr>
          <w:rFonts w:ascii="Times New Roman" w:hAnsi="Times New Roman" w:cs="Times New Roman"/>
          <w:sz w:val="24"/>
          <w:szCs w:val="24"/>
        </w:rPr>
      </w:pPr>
    </w:p>
    <w:p w:rsidR="00941DA4" w:rsidRPr="009F019A" w:rsidRDefault="00941DA4" w:rsidP="009F019A">
      <w:pPr>
        <w:spacing w:line="360" w:lineRule="auto"/>
        <w:rPr>
          <w:rFonts w:ascii="Times New Roman" w:hAnsi="Times New Roman" w:cs="Times New Roman"/>
          <w:sz w:val="24"/>
          <w:szCs w:val="24"/>
        </w:rPr>
      </w:pPr>
    </w:p>
    <w:p w:rsidR="000C5B68" w:rsidRPr="009F019A" w:rsidRDefault="009F019A" w:rsidP="00C801ED">
      <w:pPr>
        <w:pStyle w:val="Pealkiri1"/>
        <w:spacing w:after="240" w:line="360" w:lineRule="auto"/>
        <w:jc w:val="both"/>
        <w:rPr>
          <w:rFonts w:cs="Times New Roman"/>
          <w:sz w:val="24"/>
          <w:szCs w:val="24"/>
        </w:rPr>
      </w:pPr>
      <w:bookmarkStart w:id="1" w:name="_Toc78291444"/>
      <w:r w:rsidRPr="009F019A">
        <w:rPr>
          <w:rFonts w:cs="Times New Roman"/>
          <w:sz w:val="24"/>
          <w:szCs w:val="24"/>
        </w:rPr>
        <w:lastRenderedPageBreak/>
        <w:t>Sissejuhatus</w:t>
      </w:r>
      <w:bookmarkEnd w:id="1"/>
    </w:p>
    <w:p w:rsidR="009F019A" w:rsidRPr="00E87F0C" w:rsidRDefault="009F019A" w:rsidP="00E87F0C">
      <w:pPr>
        <w:jc w:val="both"/>
        <w:rPr>
          <w:rFonts w:ascii="Times New Roman" w:hAnsi="Times New Roman" w:cs="Times New Roman"/>
          <w:sz w:val="24"/>
          <w:szCs w:val="24"/>
        </w:rPr>
      </w:pPr>
      <w:r w:rsidRPr="00E87F0C">
        <w:rPr>
          <w:rFonts w:ascii="Times New Roman" w:hAnsi="Times New Roman" w:cs="Times New Roman"/>
          <w:sz w:val="24"/>
          <w:szCs w:val="24"/>
        </w:rPr>
        <w:t>Kuusalu valla eelarvestrateegia on valla arengukaval tuginev finantsplaan nelja eelseisva eelarveaasta kohta. Kohustus eelarvestrateegia koostamiseks on sätestatud kohaliku omavalitsuse üksuse finantsju</w:t>
      </w:r>
      <w:r w:rsidR="004B4643" w:rsidRPr="00E87F0C">
        <w:rPr>
          <w:rFonts w:ascii="Times New Roman" w:hAnsi="Times New Roman" w:cs="Times New Roman"/>
          <w:sz w:val="24"/>
          <w:szCs w:val="24"/>
        </w:rPr>
        <w:t>htimise seadusega, mille alusel koostatakse eelarvestrateegia arengukavas sätestatud eesmärkide saavutamiseks, et planeerida kavandatavate tegevuste finantseerimist.</w:t>
      </w:r>
    </w:p>
    <w:p w:rsidR="004B4643" w:rsidRDefault="004B4643" w:rsidP="00E87F0C">
      <w:pPr>
        <w:jc w:val="both"/>
        <w:rPr>
          <w:rFonts w:ascii="Times New Roman" w:hAnsi="Times New Roman" w:cs="Times New Roman"/>
          <w:sz w:val="24"/>
          <w:szCs w:val="24"/>
        </w:rPr>
      </w:pPr>
      <w:r w:rsidRPr="00E87F0C">
        <w:rPr>
          <w:rFonts w:ascii="Times New Roman" w:hAnsi="Times New Roman" w:cs="Times New Roman"/>
          <w:sz w:val="24"/>
          <w:szCs w:val="24"/>
        </w:rPr>
        <w:t>Saavutamaks eelpool kirjeldatud eesmärki</w:t>
      </w:r>
      <w:r w:rsidR="0063329D" w:rsidRPr="00E87F0C">
        <w:rPr>
          <w:rFonts w:ascii="Times New Roman" w:hAnsi="Times New Roman" w:cs="Times New Roman"/>
          <w:sz w:val="24"/>
          <w:szCs w:val="24"/>
        </w:rPr>
        <w:t>,</w:t>
      </w:r>
      <w:r w:rsidRPr="00E87F0C">
        <w:rPr>
          <w:rFonts w:ascii="Times New Roman" w:hAnsi="Times New Roman" w:cs="Times New Roman"/>
          <w:sz w:val="24"/>
          <w:szCs w:val="24"/>
        </w:rPr>
        <w:t xml:space="preserve"> annab Kuusalu valla eelarvestrateegia ülevaate Eesti majanduskeskkonnast ja valla finantsolukorrast, toob välja põhitegevuse tulude ja kulude prognoosi, investeerimis- ja finantseerimistegevuse, likviidsete varade muutuse, võimalikud riski stsenaariumid ning sätestab finantsdistsipliini tagamise meetmed.</w:t>
      </w:r>
    </w:p>
    <w:p w:rsidR="000428B6" w:rsidRPr="00E87F0C" w:rsidRDefault="000428B6" w:rsidP="00E87F0C">
      <w:pPr>
        <w:jc w:val="both"/>
        <w:rPr>
          <w:rFonts w:ascii="Times New Roman" w:hAnsi="Times New Roman" w:cs="Times New Roman"/>
          <w:sz w:val="24"/>
          <w:szCs w:val="24"/>
        </w:rPr>
      </w:pPr>
      <w:r w:rsidRPr="0007062D">
        <w:rPr>
          <w:rFonts w:ascii="Times New Roman" w:hAnsi="Times New Roman" w:cs="Times New Roman"/>
          <w:sz w:val="24"/>
          <w:szCs w:val="24"/>
        </w:rPr>
        <w:t xml:space="preserve">Lähtuvalt eelarvestrateegia koostamise aja keerulisest ja uudsest olukorrast kogu maailma majanduses on prognooside tegemine äärmiselt raske. Nii koroonakogemuse kui Ukrainas toimuva najal teame, et olukord maailmas võib kardinaalselt muutuda päevade ja nädalatega. </w:t>
      </w:r>
      <w:r>
        <w:rPr>
          <w:rFonts w:ascii="Times New Roman" w:hAnsi="Times New Roman" w:cs="Times New Roman"/>
          <w:sz w:val="24"/>
          <w:szCs w:val="24"/>
        </w:rPr>
        <w:t>Valla</w:t>
      </w:r>
      <w:r w:rsidRPr="0007062D">
        <w:rPr>
          <w:rFonts w:ascii="Times New Roman" w:hAnsi="Times New Roman" w:cs="Times New Roman"/>
          <w:sz w:val="24"/>
          <w:szCs w:val="24"/>
        </w:rPr>
        <w:t>eelarve 2022.-202</w:t>
      </w:r>
      <w:r>
        <w:rPr>
          <w:rFonts w:ascii="Times New Roman" w:hAnsi="Times New Roman" w:cs="Times New Roman"/>
          <w:sz w:val="24"/>
          <w:szCs w:val="24"/>
        </w:rPr>
        <w:t>6</w:t>
      </w:r>
      <w:r w:rsidRPr="0007062D">
        <w:rPr>
          <w:rFonts w:ascii="Times New Roman" w:hAnsi="Times New Roman" w:cs="Times New Roman"/>
          <w:sz w:val="24"/>
          <w:szCs w:val="24"/>
        </w:rPr>
        <w:t>. aasta prognoosides kajastub 2022. a</w:t>
      </w:r>
      <w:r>
        <w:rPr>
          <w:rFonts w:ascii="Times New Roman" w:hAnsi="Times New Roman" w:cs="Times New Roman"/>
          <w:sz w:val="24"/>
          <w:szCs w:val="24"/>
        </w:rPr>
        <w:t>asta</w:t>
      </w:r>
      <w:r w:rsidRPr="0007062D">
        <w:rPr>
          <w:rFonts w:ascii="Times New Roman" w:hAnsi="Times New Roman" w:cs="Times New Roman"/>
          <w:sz w:val="24"/>
          <w:szCs w:val="24"/>
        </w:rPr>
        <w:t xml:space="preserve"> </w:t>
      </w:r>
      <w:r w:rsidR="00E57A9D">
        <w:rPr>
          <w:rFonts w:ascii="Times New Roman" w:hAnsi="Times New Roman" w:cs="Times New Roman"/>
          <w:sz w:val="24"/>
          <w:szCs w:val="24"/>
        </w:rPr>
        <w:t>septembrikuu</w:t>
      </w:r>
      <w:r w:rsidRPr="0007062D">
        <w:rPr>
          <w:rFonts w:ascii="Times New Roman" w:hAnsi="Times New Roman" w:cs="Times New Roman"/>
          <w:sz w:val="24"/>
          <w:szCs w:val="24"/>
        </w:rPr>
        <w:t xml:space="preserve"> parim teadmine </w:t>
      </w:r>
      <w:r>
        <w:rPr>
          <w:rFonts w:ascii="Times New Roman" w:hAnsi="Times New Roman" w:cs="Times New Roman"/>
          <w:sz w:val="24"/>
          <w:szCs w:val="24"/>
        </w:rPr>
        <w:t>valla</w:t>
      </w:r>
      <w:r w:rsidRPr="0007062D">
        <w:rPr>
          <w:rFonts w:ascii="Times New Roman" w:hAnsi="Times New Roman" w:cs="Times New Roman"/>
          <w:sz w:val="24"/>
          <w:szCs w:val="24"/>
        </w:rPr>
        <w:t xml:space="preserve"> tulude, kulude ja võimalike investeeringuobjektide kohta.</w:t>
      </w:r>
    </w:p>
    <w:p w:rsidR="004B4643" w:rsidRDefault="004B4643" w:rsidP="00E87F0C">
      <w:pPr>
        <w:jc w:val="both"/>
        <w:rPr>
          <w:rFonts w:ascii="Times New Roman" w:hAnsi="Times New Roman" w:cs="Times New Roman"/>
          <w:sz w:val="24"/>
          <w:szCs w:val="24"/>
        </w:rPr>
      </w:pPr>
      <w:r w:rsidRPr="00E87F0C">
        <w:rPr>
          <w:rFonts w:ascii="Times New Roman" w:hAnsi="Times New Roman" w:cs="Times New Roman"/>
          <w:sz w:val="24"/>
          <w:szCs w:val="24"/>
        </w:rPr>
        <w:t xml:space="preserve">Eelarvestrateegia on kooskõlas </w:t>
      </w:r>
      <w:r w:rsidR="0079789A" w:rsidRPr="00E87F0C">
        <w:rPr>
          <w:rFonts w:ascii="Times New Roman" w:hAnsi="Times New Roman" w:cs="Times New Roman"/>
          <w:sz w:val="24"/>
          <w:szCs w:val="24"/>
        </w:rPr>
        <w:t>Kuusalu</w:t>
      </w:r>
      <w:r w:rsidRPr="00E87F0C">
        <w:rPr>
          <w:rFonts w:ascii="Times New Roman" w:hAnsi="Times New Roman" w:cs="Times New Roman"/>
          <w:sz w:val="24"/>
          <w:szCs w:val="24"/>
        </w:rPr>
        <w:t xml:space="preserve"> valla arengukavaga aastateks</w:t>
      </w:r>
      <w:r w:rsidRPr="00E87F0C">
        <w:rPr>
          <w:rFonts w:ascii="Times New Roman" w:hAnsi="Times New Roman" w:cs="Times New Roman"/>
          <w:color w:val="FF0000"/>
          <w:sz w:val="24"/>
          <w:szCs w:val="24"/>
        </w:rPr>
        <w:t xml:space="preserve"> </w:t>
      </w:r>
      <w:r w:rsidRPr="00E87F0C">
        <w:rPr>
          <w:rFonts w:ascii="Times New Roman" w:hAnsi="Times New Roman" w:cs="Times New Roman"/>
          <w:sz w:val="24"/>
          <w:szCs w:val="24"/>
        </w:rPr>
        <w:t>2012-2032. Kuusalu vallavolikogu vaatab eelarvestrateegia üle iga-aastaselt ning kinnitab esitamiseks Rahandusministeeriumile.</w:t>
      </w:r>
    </w:p>
    <w:p w:rsidR="004B4643" w:rsidRDefault="004B4643" w:rsidP="00C801ED">
      <w:pPr>
        <w:spacing w:after="240" w:line="360" w:lineRule="auto"/>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DD32A1" w:rsidRDefault="00DD32A1" w:rsidP="004B4643">
      <w:pPr>
        <w:spacing w:after="240"/>
        <w:jc w:val="both"/>
        <w:rPr>
          <w:rFonts w:ascii="Times New Roman" w:hAnsi="Times New Roman" w:cs="Times New Roman"/>
          <w:sz w:val="24"/>
          <w:szCs w:val="24"/>
        </w:rPr>
      </w:pPr>
    </w:p>
    <w:p w:rsidR="00E87F0C" w:rsidRDefault="00E87F0C" w:rsidP="004B4643">
      <w:pPr>
        <w:spacing w:after="240"/>
        <w:jc w:val="both"/>
        <w:rPr>
          <w:rFonts w:ascii="Times New Roman" w:hAnsi="Times New Roman" w:cs="Times New Roman"/>
          <w:sz w:val="24"/>
          <w:szCs w:val="24"/>
        </w:rPr>
      </w:pPr>
    </w:p>
    <w:p w:rsidR="002D1082" w:rsidRDefault="002D1082" w:rsidP="004B4643">
      <w:pPr>
        <w:spacing w:after="240"/>
        <w:jc w:val="both"/>
        <w:rPr>
          <w:rFonts w:ascii="Times New Roman" w:hAnsi="Times New Roman" w:cs="Times New Roman"/>
          <w:sz w:val="24"/>
          <w:szCs w:val="24"/>
        </w:rPr>
      </w:pPr>
    </w:p>
    <w:p w:rsidR="00FF2CC6" w:rsidRDefault="002D1082" w:rsidP="002D1082">
      <w:pPr>
        <w:pStyle w:val="Pealkiri1"/>
      </w:pPr>
      <w:bookmarkStart w:id="2" w:name="_Toc78291445"/>
      <w:r>
        <w:lastRenderedPageBreak/>
        <w:t xml:space="preserve">1. </w:t>
      </w:r>
      <w:r w:rsidR="00DD32A1" w:rsidRPr="002D1082">
        <w:t>Sotsiaalmajanduslik keskkond</w:t>
      </w:r>
      <w:bookmarkEnd w:id="2"/>
    </w:p>
    <w:p w:rsidR="002D1082" w:rsidRPr="002D1082" w:rsidRDefault="002D1082" w:rsidP="002D1082"/>
    <w:p w:rsidR="00DD32A1" w:rsidRPr="00C801ED" w:rsidRDefault="00FF2CC6" w:rsidP="009A30C3">
      <w:pPr>
        <w:pStyle w:val="Pealkiri2"/>
        <w:numPr>
          <w:ilvl w:val="1"/>
          <w:numId w:val="24"/>
        </w:numPr>
        <w:spacing w:after="240" w:line="360" w:lineRule="auto"/>
        <w:rPr>
          <w:rFonts w:cs="Times New Roman"/>
        </w:rPr>
      </w:pPr>
      <w:bookmarkStart w:id="3" w:name="_Toc78291446"/>
      <w:r w:rsidRPr="00C801ED">
        <w:rPr>
          <w:rFonts w:cs="Times New Roman"/>
        </w:rPr>
        <w:t>Eesti majanduskeskkond</w:t>
      </w:r>
      <w:bookmarkEnd w:id="3"/>
    </w:p>
    <w:p w:rsidR="00B256DC" w:rsidRPr="00CA4FCD" w:rsidRDefault="00E57A9D" w:rsidP="00A022EC">
      <w:pPr>
        <w:pStyle w:val="Phitekst"/>
        <w:rPr>
          <w:rFonts w:ascii="Times New Roman" w:hAnsi="Times New Roman" w:cs="Times New Roman"/>
          <w:sz w:val="24"/>
          <w:szCs w:val="24"/>
        </w:rPr>
      </w:pPr>
      <w:r w:rsidRPr="00E57A9D">
        <w:rPr>
          <w:rFonts w:ascii="Times New Roman" w:hAnsi="Times New Roman" w:cs="Times New Roman"/>
          <w:sz w:val="24"/>
          <w:szCs w:val="24"/>
        </w:rPr>
        <w:t xml:space="preserve">Suvist majandusprognoosi koostades </w:t>
      </w:r>
      <w:r>
        <w:rPr>
          <w:rFonts w:ascii="Times New Roman" w:hAnsi="Times New Roman" w:cs="Times New Roman"/>
          <w:sz w:val="24"/>
          <w:szCs w:val="24"/>
        </w:rPr>
        <w:t>tõdeti</w:t>
      </w:r>
      <w:r w:rsidRPr="00E57A9D">
        <w:rPr>
          <w:rFonts w:ascii="Times New Roman" w:hAnsi="Times New Roman" w:cs="Times New Roman"/>
          <w:sz w:val="24"/>
          <w:szCs w:val="24"/>
        </w:rPr>
        <w:t>, et kuigi majandusel läheb kevadel eeldatust mõnevõrra paremini, ei ole ebakindlus oluliselt vähenenud ning prognoosi usalduspiirid on tavapäratult laiad.</w:t>
      </w:r>
      <w:r>
        <w:rPr>
          <w:rFonts w:ascii="Times New Roman" w:hAnsi="Times New Roman" w:cs="Times New Roman"/>
          <w:sz w:val="24"/>
          <w:szCs w:val="24"/>
        </w:rPr>
        <w:t xml:space="preserve"> </w:t>
      </w:r>
      <w:r w:rsidR="00CA4FCD" w:rsidRPr="00CA4FCD">
        <w:rPr>
          <w:rFonts w:ascii="Times New Roman" w:hAnsi="Times New Roman" w:cs="Times New Roman"/>
          <w:sz w:val="24"/>
          <w:szCs w:val="24"/>
        </w:rPr>
        <w:t xml:space="preserve">Riik koostab oma eelarvestrateegia sügisel ning tugineb </w:t>
      </w:r>
      <w:r>
        <w:rPr>
          <w:rFonts w:ascii="Times New Roman" w:hAnsi="Times New Roman" w:cs="Times New Roman"/>
          <w:sz w:val="24"/>
          <w:szCs w:val="24"/>
        </w:rPr>
        <w:t xml:space="preserve">fikseeritud 2022. aasta </w:t>
      </w:r>
      <w:r w:rsidR="00CA4FCD" w:rsidRPr="00CA4FCD">
        <w:rPr>
          <w:rFonts w:ascii="Times New Roman" w:hAnsi="Times New Roman" w:cs="Times New Roman"/>
          <w:sz w:val="24"/>
          <w:szCs w:val="24"/>
        </w:rPr>
        <w:t>augusti majandusprognoosile.</w:t>
      </w:r>
      <w:r w:rsidR="00B256DC">
        <w:rPr>
          <w:rFonts w:ascii="Times New Roman" w:hAnsi="Times New Roman" w:cs="Times New Roman"/>
          <w:sz w:val="24"/>
          <w:szCs w:val="24"/>
        </w:rPr>
        <w:t xml:space="preserve"> </w:t>
      </w:r>
    </w:p>
    <w:p w:rsidR="00A022EC" w:rsidRPr="00612130" w:rsidRDefault="00B256DC" w:rsidP="00A022EC">
      <w:pPr>
        <w:pStyle w:val="Phitekst"/>
        <w:rPr>
          <w:rFonts w:ascii="Times New Roman" w:hAnsi="Times New Roman" w:cs="Times New Roman"/>
          <w:sz w:val="24"/>
          <w:szCs w:val="24"/>
        </w:rPr>
      </w:pPr>
      <w:r w:rsidRPr="00612130">
        <w:rPr>
          <w:rFonts w:ascii="Times New Roman" w:hAnsi="Times New Roman" w:cs="Times New Roman"/>
          <w:sz w:val="24"/>
          <w:szCs w:val="24"/>
        </w:rPr>
        <w:t>Majanduskasvu väljavaated on nii ELis kui ka globaalselt kevadega võrreldes nõrgemad. Üle ootuste kiirenenud inflatsioon sunnib keskpanku intresse tõstma. Kaubanduspiirangud Venemaaga jäävad kehtima.</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Kuni viimase ajani on Eesti majandusnäitajad olnud head – keskmise palga ja hõive kasv kiire, tarbimine ning tööstustoodang ja eksport tugev. Samas on kindlustunne nii Eestis kui ka kogu ELis sügisest alates stabiilselt nõrgenenud ja langenud tasemele, kus mõningane majanduslangus selle aasta teises pooles on paljudes riikides ilmselt vältimatu.</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Ülikiire hinnatõus kiirendab küll palgakasvu, kuid elanike ostujõud väheneb 2022. aastal siiski oluliselt. See on sõja hind. Tööturul sõda olulist tagasilööki siiski kaasa ei too – hõive kasvab 2022. aastal pea 3% ja edaspidi tagasihoidlikult, seoses põgenike tööturule jõudmisega. 11% palgakasv sellel aastal taandub 7% juurde järgmisel ja jääb edaspidi 4-5% juurde.</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Tarbijahindade kasvutempo tipp peaks jääma sügiskuudesse, 2023. aasta kevadel taandub inflatsioon ühekohaliseks ning aasta lõpus marginaalseks. See kehtib eeldusel, et kevadel pöörduvad energiahinnad langusesse nagu oodatakse tuleviku</w:t>
      </w:r>
      <w:r w:rsidRPr="00612130">
        <w:rPr>
          <w:rFonts w:ascii="Times New Roman" w:hAnsi="Times New Roman" w:cs="Times New Roman"/>
          <w:sz w:val="24"/>
          <w:szCs w:val="24"/>
        </w:rPr>
        <w:softHyphen/>
        <w:t>tehin</w:t>
      </w:r>
      <w:r w:rsidRPr="00612130">
        <w:rPr>
          <w:rFonts w:ascii="Times New Roman" w:hAnsi="Times New Roman" w:cs="Times New Roman"/>
          <w:sz w:val="24"/>
          <w:szCs w:val="24"/>
        </w:rPr>
        <w:softHyphen/>
        <w:t>gutes ja uusi üllatusi energiakandjate kättesaadavuses ei tule.</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Eratarbimist tervikuna suudetakse säästude kasutamise hinnaga hoida 2022. aastal küll napilt eelmise aasta tasemel, kuid mitte kõikidel leibkondadel ei õnnestu sundkulude katmise järel tarbida endises mahus ka mitte</w:t>
      </w:r>
      <w:r w:rsidRPr="00612130">
        <w:rPr>
          <w:rFonts w:ascii="Times New Roman" w:hAnsi="Times New Roman" w:cs="Times New Roman"/>
          <w:sz w:val="24"/>
          <w:szCs w:val="24"/>
        </w:rPr>
        <w:softHyphen/>
        <w:t>häda</w:t>
      </w:r>
      <w:r w:rsidRPr="00612130">
        <w:rPr>
          <w:rFonts w:ascii="Times New Roman" w:hAnsi="Times New Roman" w:cs="Times New Roman"/>
          <w:sz w:val="24"/>
          <w:szCs w:val="24"/>
        </w:rPr>
        <w:softHyphen/>
        <w:t>pära</w:t>
      </w:r>
      <w:r w:rsidRPr="00612130">
        <w:rPr>
          <w:rFonts w:ascii="Times New Roman" w:hAnsi="Times New Roman" w:cs="Times New Roman"/>
          <w:sz w:val="24"/>
          <w:szCs w:val="24"/>
        </w:rPr>
        <w:softHyphen/>
        <w:t>seid kaupu ja teenuseid. 2023. aastal tagasi</w:t>
      </w:r>
      <w:r w:rsidRPr="00612130">
        <w:rPr>
          <w:rFonts w:ascii="Times New Roman" w:hAnsi="Times New Roman" w:cs="Times New Roman"/>
          <w:sz w:val="24"/>
          <w:szCs w:val="24"/>
        </w:rPr>
        <w:softHyphen/>
        <w:t>hoidlik reaalpalga kasv taastub ning pensioni</w:t>
      </w:r>
      <w:r w:rsidRPr="00612130">
        <w:rPr>
          <w:rFonts w:ascii="Times New Roman" w:hAnsi="Times New Roman" w:cs="Times New Roman"/>
          <w:sz w:val="24"/>
          <w:szCs w:val="24"/>
        </w:rPr>
        <w:softHyphen/>
        <w:t>tõus saab olema kiire (keskmine pension kasvab 18,3%), mis võimaldab rohkematel inimestel suurendada ka tarbimist.</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Investeeringud langevad 2022. aastal mulluse ühekordselt kõrge võrdlusbaasi tõttu, kuid neid pärsib ka ülikiire ehituse hinnatõus. Intressitõusu mõju investeeringutele saab loodetavasti olema tagasihoidlik ning surve energiatõhususe suurendamiseks toetab kapitalimahutust veel kaua. Eluasemeinvesteeringuid toetab lisaks eluaseme</w:t>
      </w:r>
      <w:r w:rsidRPr="00612130">
        <w:rPr>
          <w:rFonts w:ascii="Times New Roman" w:hAnsi="Times New Roman" w:cs="Times New Roman"/>
          <w:sz w:val="24"/>
          <w:szCs w:val="24"/>
        </w:rPr>
        <w:softHyphen/>
        <w:t>vajadusele ka kinnisvara hinnatõus.</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 xml:space="preserve">Seni tugeva </w:t>
      </w:r>
      <w:proofErr w:type="spellStart"/>
      <w:r w:rsidRPr="00612130">
        <w:rPr>
          <w:rFonts w:ascii="Times New Roman" w:hAnsi="Times New Roman" w:cs="Times New Roman"/>
          <w:sz w:val="24"/>
          <w:szCs w:val="24"/>
        </w:rPr>
        <w:t>välisnõudluse</w:t>
      </w:r>
      <w:proofErr w:type="spellEnd"/>
      <w:r w:rsidRPr="00612130">
        <w:rPr>
          <w:rFonts w:ascii="Times New Roman" w:hAnsi="Times New Roman" w:cs="Times New Roman"/>
          <w:sz w:val="24"/>
          <w:szCs w:val="24"/>
        </w:rPr>
        <w:t xml:space="preserve"> toel kiirelt kasvanud ekspordi kasv aeglustub oluliselt, toetudes rohkem teenustele. Eesti kaupade eksport Venemaale on vähenemas ning see suundumus jätkub ka aasta teisel poolel.</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Kokkuvõttes aeglustub Eesti majandus 2022. aasta teises pooles oluliselt ja mõne kvartali jooksul majanduse maht kahaneb. 2022. ja 2023. aasta keskmisena peaks SKP kasv jääma siiski kergelt positiivseks ning kiirenema 2024. aastal 3%ni.</w:t>
      </w:r>
    </w:p>
    <w:p w:rsidR="00B256DC" w:rsidRPr="00612130" w:rsidRDefault="00B256DC" w:rsidP="00B256DC">
      <w:pPr>
        <w:pStyle w:val="Phitekst"/>
        <w:rPr>
          <w:rFonts w:ascii="Times New Roman" w:hAnsi="Times New Roman" w:cs="Times New Roman"/>
          <w:sz w:val="24"/>
          <w:szCs w:val="24"/>
        </w:rPr>
      </w:pPr>
      <w:r w:rsidRPr="00612130">
        <w:rPr>
          <w:rFonts w:ascii="Times New Roman" w:hAnsi="Times New Roman" w:cs="Times New Roman"/>
          <w:sz w:val="24"/>
          <w:szCs w:val="24"/>
        </w:rPr>
        <w:t xml:space="preserve">Käesoleva aasta eelarvepositsioon on tugevalt mõjutatud Venemaa-Ukraina sõjast, eelarvepuudujääk ulatub 1 miljardi euroni ehk 2,7%ni </w:t>
      </w:r>
      <w:proofErr w:type="spellStart"/>
      <w:r w:rsidRPr="00612130">
        <w:rPr>
          <w:rFonts w:ascii="Times New Roman" w:hAnsi="Times New Roman" w:cs="Times New Roman"/>
          <w:sz w:val="24"/>
          <w:szCs w:val="24"/>
        </w:rPr>
        <w:t>SKPst</w:t>
      </w:r>
      <w:proofErr w:type="spellEnd"/>
      <w:r w:rsidRPr="00612130">
        <w:rPr>
          <w:rFonts w:ascii="Times New Roman" w:hAnsi="Times New Roman" w:cs="Times New Roman"/>
          <w:sz w:val="24"/>
          <w:szCs w:val="24"/>
        </w:rPr>
        <w:t xml:space="preserve">. Võrreldes eelmise prognoosiga on suurendatud maksutulude kasvu nii sel kui ka järgmistel aastatel, mille põhjuseks on kiirest </w:t>
      </w:r>
      <w:r w:rsidRPr="00612130">
        <w:rPr>
          <w:rFonts w:ascii="Times New Roman" w:hAnsi="Times New Roman" w:cs="Times New Roman"/>
          <w:sz w:val="24"/>
          <w:szCs w:val="24"/>
        </w:rPr>
        <w:lastRenderedPageBreak/>
        <w:t>hinnakasvust tingitud tarbimismaksude ja palgakasvu ootuste tõttu suurenenud tööjõumaksude laekumine.</w:t>
      </w:r>
    </w:p>
    <w:p w:rsidR="00AA6700" w:rsidRPr="00612130" w:rsidRDefault="00AA6700" w:rsidP="00AA6700">
      <w:pPr>
        <w:pStyle w:val="Phitekst"/>
        <w:rPr>
          <w:rFonts w:ascii="Times New Roman" w:hAnsi="Times New Roman" w:cs="Times New Roman"/>
          <w:sz w:val="24"/>
          <w:szCs w:val="24"/>
        </w:rPr>
      </w:pPr>
      <w:r w:rsidRPr="00612130">
        <w:rPr>
          <w:rFonts w:ascii="Times New Roman" w:hAnsi="Times New Roman" w:cs="Times New Roman"/>
          <w:sz w:val="24"/>
          <w:szCs w:val="24"/>
        </w:rPr>
        <w:t>Uuendatud majandusprognoosi kohaselt suureneb oluliselt k</w:t>
      </w:r>
      <w:r w:rsidRPr="00612130">
        <w:rPr>
          <w:rFonts w:ascii="Times New Roman" w:hAnsi="Times New Roman" w:cs="Times New Roman"/>
          <w:bCs/>
          <w:sz w:val="24"/>
          <w:szCs w:val="24"/>
        </w:rPr>
        <w:t>ohalike omavalitsuste</w:t>
      </w:r>
      <w:r w:rsidRPr="00612130">
        <w:rPr>
          <w:rFonts w:ascii="Times New Roman" w:hAnsi="Times New Roman" w:cs="Times New Roman"/>
          <w:sz w:val="24"/>
          <w:szCs w:val="24"/>
        </w:rPr>
        <w:t xml:space="preserve"> tulude laekumine (nii maksutulud, kui ka riigieelarvesse lisandunud toetused). </w:t>
      </w:r>
      <w:r w:rsidRPr="00612130">
        <w:rPr>
          <w:rStyle w:val="Tugev"/>
          <w:rFonts w:ascii="Times New Roman" w:hAnsi="Times New Roman"/>
          <w:b w:val="0"/>
          <w:sz w:val="24"/>
          <w:szCs w:val="24"/>
        </w:rPr>
        <w:t>Kohalike omavalitsuste füüsilise isiku tulumaksu</w:t>
      </w:r>
      <w:r w:rsidRPr="00612130">
        <w:rPr>
          <w:rFonts w:ascii="Times New Roman" w:hAnsi="Times New Roman" w:cs="Times New Roman"/>
          <w:sz w:val="24"/>
          <w:szCs w:val="24"/>
        </w:rPr>
        <w:t xml:space="preserve"> 2022. aasta laekumise prognoos suurenes võrreldes kevadprognoosiga 98 mln euro võrra 1 534 mln euroni, mis tuleneb samuti palgafondi ülespoole korrigeerimisest. Perioodil 2023–2026 kasvab kohalikele omavalitsustele laekuv tulumaks keskmiselt 5,5% aastas.</w:t>
      </w:r>
    </w:p>
    <w:p w:rsidR="00AA6700" w:rsidRPr="00612130" w:rsidRDefault="00AA6700" w:rsidP="00AA6700">
      <w:pPr>
        <w:pStyle w:val="Phitekst"/>
        <w:rPr>
          <w:rFonts w:ascii="Times New Roman" w:hAnsi="Times New Roman" w:cs="Times New Roman"/>
          <w:sz w:val="24"/>
          <w:szCs w:val="24"/>
        </w:rPr>
      </w:pPr>
      <w:r w:rsidRPr="00612130">
        <w:rPr>
          <w:rFonts w:ascii="Times New Roman" w:hAnsi="Times New Roman" w:cs="Times New Roman"/>
          <w:sz w:val="24"/>
          <w:szCs w:val="24"/>
        </w:rPr>
        <w:t>See aitab katta kohalike omavalitsuste lisakulusid, mis on tingitud kiirest üldisest hindade kallinemist kui ka sõjapõgenikele abi ja teenuste pakkumisest. Kohalike omavalitsuste sissetulekud kasvavad 2022. aastal 7,4% ja väljaminekud 6%. Tulude kiirem kasv vähendab omavalitsuste 2022. aasta defitsiiti alla 80 mln euro ning püsib sellisel tasemel eeldatavasti ka järgneval kahel aastal. Prognoositavalt suureneb omavalitsuste neto</w:t>
      </w:r>
      <w:r w:rsidRPr="00612130">
        <w:rPr>
          <w:rFonts w:ascii="Times New Roman" w:hAnsi="Times New Roman" w:cs="Times New Roman"/>
          <w:sz w:val="24"/>
          <w:szCs w:val="24"/>
        </w:rPr>
        <w:softHyphen/>
        <w:t>võla</w:t>
      </w:r>
      <w:r w:rsidRPr="00612130">
        <w:rPr>
          <w:rFonts w:ascii="Times New Roman" w:hAnsi="Times New Roman" w:cs="Times New Roman"/>
          <w:sz w:val="24"/>
          <w:szCs w:val="24"/>
        </w:rPr>
        <w:softHyphen/>
        <w:t>koormus 2022. aastal 31%lt 32%le põhitegevuse tuludest ning jõuab 40%ni 2025. aasta lõpuks.</w:t>
      </w:r>
    </w:p>
    <w:p w:rsidR="002D1082" w:rsidRPr="00CA4FCD" w:rsidRDefault="002D1082" w:rsidP="002D1082">
      <w:pPr>
        <w:jc w:val="both"/>
        <w:rPr>
          <w:rFonts w:ascii="Times New Roman" w:hAnsi="Times New Roman" w:cs="Times New Roman"/>
          <w:sz w:val="24"/>
          <w:szCs w:val="24"/>
        </w:rPr>
      </w:pPr>
    </w:p>
    <w:tbl>
      <w:tblPr>
        <w:tblW w:w="9057" w:type="dxa"/>
        <w:tblCellMar>
          <w:left w:w="70" w:type="dxa"/>
          <w:right w:w="70" w:type="dxa"/>
        </w:tblCellMar>
        <w:tblLook w:val="04A0" w:firstRow="1" w:lastRow="0" w:firstColumn="1" w:lastColumn="0" w:noHBand="0" w:noVBand="1"/>
      </w:tblPr>
      <w:tblGrid>
        <w:gridCol w:w="2408"/>
        <w:gridCol w:w="1043"/>
        <w:gridCol w:w="1132"/>
        <w:gridCol w:w="1078"/>
        <w:gridCol w:w="1078"/>
        <w:gridCol w:w="1222"/>
        <w:gridCol w:w="1096"/>
      </w:tblGrid>
      <w:tr w:rsidR="002470A7" w:rsidRPr="002470A7" w:rsidTr="00D37743">
        <w:trPr>
          <w:trHeight w:val="799"/>
        </w:trPr>
        <w:tc>
          <w:tcPr>
            <w:tcW w:w="24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Rahandusministeeriumi 2022. aasta kevadineprognoos</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2021</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2022</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2023</w:t>
            </w:r>
          </w:p>
        </w:tc>
        <w:tc>
          <w:tcPr>
            <w:tcW w:w="1078" w:type="dxa"/>
            <w:tcBorders>
              <w:top w:val="single" w:sz="4" w:space="0" w:color="auto"/>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2024</w:t>
            </w:r>
          </w:p>
        </w:tc>
        <w:tc>
          <w:tcPr>
            <w:tcW w:w="1222" w:type="dxa"/>
            <w:tcBorders>
              <w:top w:val="single" w:sz="4" w:space="0" w:color="auto"/>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2025</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2026</w:t>
            </w:r>
          </w:p>
        </w:tc>
      </w:tr>
      <w:tr w:rsidR="002470A7" w:rsidRPr="002470A7" w:rsidTr="00D37743">
        <w:trPr>
          <w:trHeight w:val="29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SKP reaalkasv, %</w:t>
            </w:r>
          </w:p>
        </w:tc>
        <w:tc>
          <w:tcPr>
            <w:tcW w:w="1043"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8,3</w:t>
            </w:r>
          </w:p>
        </w:tc>
        <w:tc>
          <w:tcPr>
            <w:tcW w:w="113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1,0</w:t>
            </w:r>
          </w:p>
        </w:tc>
        <w:tc>
          <w:tcPr>
            <w:tcW w:w="1078" w:type="dxa"/>
            <w:tcBorders>
              <w:top w:val="nil"/>
              <w:left w:val="nil"/>
              <w:bottom w:val="single" w:sz="4" w:space="0" w:color="auto"/>
              <w:right w:val="single" w:sz="4" w:space="0" w:color="auto"/>
            </w:tcBorders>
            <w:shd w:val="clear" w:color="auto" w:fill="auto"/>
            <w:noWrap/>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0,5</w:t>
            </w:r>
          </w:p>
        </w:tc>
        <w:tc>
          <w:tcPr>
            <w:tcW w:w="107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3,</w:t>
            </w:r>
            <w:r w:rsidR="00211BE0">
              <w:rPr>
                <w:rFonts w:ascii="Arial" w:eastAsia="Times New Roman" w:hAnsi="Arial" w:cs="Arial"/>
                <w:color w:val="000000"/>
                <w:sz w:val="20"/>
                <w:szCs w:val="20"/>
                <w:lang w:eastAsia="et-EE"/>
              </w:rPr>
              <w:t>0</w:t>
            </w:r>
          </w:p>
        </w:tc>
        <w:tc>
          <w:tcPr>
            <w:tcW w:w="122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2,</w:t>
            </w:r>
            <w:r w:rsidR="00211BE0">
              <w:rPr>
                <w:rFonts w:ascii="Arial" w:eastAsia="Times New Roman" w:hAnsi="Arial" w:cs="Arial"/>
                <w:color w:val="000000"/>
                <w:sz w:val="20"/>
                <w:szCs w:val="20"/>
                <w:lang w:eastAsia="et-EE"/>
              </w:rPr>
              <w:t>5</w:t>
            </w:r>
          </w:p>
        </w:tc>
        <w:tc>
          <w:tcPr>
            <w:tcW w:w="1096"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2,</w:t>
            </w:r>
            <w:r w:rsidR="00211BE0">
              <w:rPr>
                <w:rFonts w:ascii="Arial" w:eastAsia="Times New Roman" w:hAnsi="Arial" w:cs="Arial"/>
                <w:color w:val="000000"/>
                <w:sz w:val="20"/>
                <w:szCs w:val="20"/>
                <w:lang w:eastAsia="et-EE"/>
              </w:rPr>
              <w:t>0</w:t>
            </w:r>
          </w:p>
        </w:tc>
      </w:tr>
      <w:tr w:rsidR="002470A7" w:rsidRPr="002470A7" w:rsidTr="00D37743">
        <w:trPr>
          <w:trHeight w:val="290"/>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Inflatsioon %</w:t>
            </w:r>
          </w:p>
        </w:tc>
        <w:tc>
          <w:tcPr>
            <w:tcW w:w="1043"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4,6</w:t>
            </w:r>
          </w:p>
        </w:tc>
        <w:tc>
          <w:tcPr>
            <w:tcW w:w="1132"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1</w:t>
            </w:r>
            <w:r w:rsidR="00211BE0">
              <w:rPr>
                <w:rFonts w:ascii="Arial" w:eastAsia="Times New Roman" w:hAnsi="Arial" w:cs="Arial"/>
                <w:color w:val="000000"/>
                <w:sz w:val="20"/>
                <w:szCs w:val="20"/>
                <w:lang w:eastAsia="et-EE"/>
              </w:rPr>
              <w:t>9,5</w:t>
            </w:r>
          </w:p>
        </w:tc>
        <w:tc>
          <w:tcPr>
            <w:tcW w:w="1078"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6,7</w:t>
            </w:r>
          </w:p>
        </w:tc>
        <w:tc>
          <w:tcPr>
            <w:tcW w:w="1078"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1,</w:t>
            </w:r>
            <w:r w:rsidR="00211BE0">
              <w:rPr>
                <w:rFonts w:ascii="Arial" w:eastAsia="Times New Roman" w:hAnsi="Arial" w:cs="Arial"/>
                <w:color w:val="000000"/>
                <w:sz w:val="20"/>
                <w:szCs w:val="20"/>
                <w:lang w:eastAsia="et-EE"/>
              </w:rPr>
              <w:t>0</w:t>
            </w:r>
          </w:p>
        </w:tc>
        <w:tc>
          <w:tcPr>
            <w:tcW w:w="1222"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1,</w:t>
            </w:r>
            <w:r w:rsidR="00211BE0">
              <w:rPr>
                <w:rFonts w:ascii="Arial" w:eastAsia="Times New Roman" w:hAnsi="Arial" w:cs="Arial"/>
                <w:color w:val="000000"/>
                <w:sz w:val="20"/>
                <w:szCs w:val="20"/>
                <w:lang w:eastAsia="et-EE"/>
              </w:rPr>
              <w:t>5</w:t>
            </w:r>
          </w:p>
        </w:tc>
        <w:tc>
          <w:tcPr>
            <w:tcW w:w="1096"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1,9</w:t>
            </w:r>
          </w:p>
        </w:tc>
      </w:tr>
      <w:tr w:rsidR="002470A7" w:rsidRPr="002470A7" w:rsidTr="00D37743">
        <w:trPr>
          <w:trHeight w:val="29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Keskmine palk, eurot</w:t>
            </w:r>
          </w:p>
        </w:tc>
        <w:tc>
          <w:tcPr>
            <w:tcW w:w="1043"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1 548</w:t>
            </w:r>
          </w:p>
        </w:tc>
        <w:tc>
          <w:tcPr>
            <w:tcW w:w="113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 xml:space="preserve">1 </w:t>
            </w:r>
            <w:r w:rsidR="00211BE0">
              <w:rPr>
                <w:rFonts w:ascii="Arial" w:eastAsia="Times New Roman" w:hAnsi="Arial" w:cs="Arial"/>
                <w:color w:val="000000"/>
                <w:sz w:val="20"/>
                <w:szCs w:val="20"/>
                <w:lang w:eastAsia="et-EE"/>
              </w:rPr>
              <w:t>718</w:t>
            </w:r>
          </w:p>
        </w:tc>
        <w:tc>
          <w:tcPr>
            <w:tcW w:w="107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 xml:space="preserve">1 </w:t>
            </w:r>
            <w:r w:rsidR="00211BE0">
              <w:rPr>
                <w:rFonts w:ascii="Arial" w:eastAsia="Times New Roman" w:hAnsi="Arial" w:cs="Arial"/>
                <w:color w:val="000000"/>
                <w:sz w:val="20"/>
                <w:szCs w:val="20"/>
                <w:lang w:eastAsia="et-EE"/>
              </w:rPr>
              <w:t>845</w:t>
            </w:r>
          </w:p>
        </w:tc>
        <w:tc>
          <w:tcPr>
            <w:tcW w:w="107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 xml:space="preserve">1 </w:t>
            </w:r>
            <w:r w:rsidR="00211BE0">
              <w:rPr>
                <w:rFonts w:ascii="Arial" w:eastAsia="Times New Roman" w:hAnsi="Arial" w:cs="Arial"/>
                <w:color w:val="000000"/>
                <w:sz w:val="20"/>
                <w:szCs w:val="20"/>
                <w:lang w:eastAsia="et-EE"/>
              </w:rPr>
              <w:t>936</w:t>
            </w:r>
          </w:p>
        </w:tc>
        <w:tc>
          <w:tcPr>
            <w:tcW w:w="1222" w:type="dxa"/>
            <w:tcBorders>
              <w:top w:val="nil"/>
              <w:left w:val="nil"/>
              <w:bottom w:val="single" w:sz="4" w:space="0" w:color="auto"/>
              <w:right w:val="single" w:sz="4" w:space="0" w:color="auto"/>
            </w:tcBorders>
            <w:shd w:val="clear" w:color="auto" w:fill="auto"/>
            <w:noWrap/>
            <w:vAlign w:val="center"/>
            <w:hideMark/>
          </w:tcPr>
          <w:p w:rsidR="002470A7" w:rsidRPr="002470A7" w:rsidRDefault="00211BE0" w:rsidP="00211BE0">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2 026</w:t>
            </w:r>
          </w:p>
        </w:tc>
        <w:tc>
          <w:tcPr>
            <w:tcW w:w="1096" w:type="dxa"/>
            <w:tcBorders>
              <w:top w:val="nil"/>
              <w:left w:val="nil"/>
              <w:bottom w:val="single" w:sz="4" w:space="0" w:color="auto"/>
              <w:right w:val="single" w:sz="4" w:space="0" w:color="auto"/>
            </w:tcBorders>
            <w:shd w:val="clear" w:color="auto" w:fill="auto"/>
            <w:noWrap/>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2 117</w:t>
            </w:r>
          </w:p>
        </w:tc>
      </w:tr>
      <w:tr w:rsidR="002470A7" w:rsidRPr="002470A7" w:rsidTr="00D37743">
        <w:trPr>
          <w:trHeight w:val="290"/>
        </w:trPr>
        <w:tc>
          <w:tcPr>
            <w:tcW w:w="2408"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8C0D83" w:rsidP="002470A7">
            <w:pPr>
              <w:spacing w:after="0" w:line="240" w:lineRule="auto"/>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Keskmine p</w:t>
            </w:r>
            <w:r w:rsidR="002470A7" w:rsidRPr="002470A7">
              <w:rPr>
                <w:rFonts w:ascii="Arial" w:eastAsia="Times New Roman" w:hAnsi="Arial" w:cs="Arial"/>
                <w:color w:val="000000"/>
                <w:sz w:val="20"/>
                <w:szCs w:val="20"/>
                <w:lang w:eastAsia="et-EE"/>
              </w:rPr>
              <w:t>a</w:t>
            </w:r>
            <w:r>
              <w:rPr>
                <w:rFonts w:ascii="Arial" w:eastAsia="Times New Roman" w:hAnsi="Arial" w:cs="Arial"/>
                <w:color w:val="000000"/>
                <w:sz w:val="20"/>
                <w:szCs w:val="20"/>
                <w:lang w:eastAsia="et-EE"/>
              </w:rPr>
              <w:t>l</w:t>
            </w:r>
            <w:r w:rsidR="002470A7" w:rsidRPr="002470A7">
              <w:rPr>
                <w:rFonts w:ascii="Arial" w:eastAsia="Times New Roman" w:hAnsi="Arial" w:cs="Arial"/>
                <w:color w:val="000000"/>
                <w:sz w:val="20"/>
                <w:szCs w:val="20"/>
                <w:lang w:eastAsia="et-EE"/>
              </w:rPr>
              <w:t>ga</w:t>
            </w:r>
            <w:r>
              <w:rPr>
                <w:rFonts w:ascii="Arial" w:eastAsia="Times New Roman" w:hAnsi="Arial" w:cs="Arial"/>
                <w:color w:val="000000"/>
                <w:sz w:val="20"/>
                <w:szCs w:val="20"/>
                <w:lang w:eastAsia="et-EE"/>
              </w:rPr>
              <w:t xml:space="preserve"> reaalkasv</w:t>
            </w:r>
            <w:r w:rsidR="002470A7" w:rsidRPr="002470A7">
              <w:rPr>
                <w:rFonts w:ascii="Arial" w:eastAsia="Times New Roman" w:hAnsi="Arial" w:cs="Arial"/>
                <w:color w:val="000000"/>
                <w:sz w:val="20"/>
                <w:szCs w:val="20"/>
                <w:lang w:eastAsia="et-EE"/>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2470A7" w:rsidRPr="002470A7" w:rsidRDefault="008C0D83"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2,1</w:t>
            </w:r>
          </w:p>
        </w:tc>
        <w:tc>
          <w:tcPr>
            <w:tcW w:w="1132" w:type="dxa"/>
            <w:tcBorders>
              <w:top w:val="nil"/>
              <w:left w:val="nil"/>
              <w:bottom w:val="single" w:sz="4" w:space="0" w:color="auto"/>
              <w:right w:val="single" w:sz="4" w:space="0" w:color="auto"/>
            </w:tcBorders>
            <w:shd w:val="clear" w:color="auto" w:fill="auto"/>
            <w:noWrap/>
            <w:vAlign w:val="center"/>
            <w:hideMark/>
          </w:tcPr>
          <w:p w:rsidR="002470A7" w:rsidRPr="002470A7" w:rsidRDefault="008C0D83"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w:t>
            </w:r>
            <w:r w:rsidR="00211BE0">
              <w:rPr>
                <w:rFonts w:ascii="Arial" w:eastAsia="Times New Roman" w:hAnsi="Arial" w:cs="Arial"/>
                <w:color w:val="000000"/>
                <w:sz w:val="20"/>
                <w:szCs w:val="20"/>
                <w:lang w:eastAsia="et-EE"/>
              </w:rPr>
              <w:t>7</w:t>
            </w:r>
            <w:r>
              <w:rPr>
                <w:rFonts w:ascii="Arial" w:eastAsia="Times New Roman" w:hAnsi="Arial" w:cs="Arial"/>
                <w:color w:val="000000"/>
                <w:sz w:val="20"/>
                <w:szCs w:val="20"/>
                <w:lang w:eastAsia="et-EE"/>
              </w:rPr>
              <w:t>,1</w:t>
            </w:r>
          </w:p>
        </w:tc>
        <w:tc>
          <w:tcPr>
            <w:tcW w:w="1078" w:type="dxa"/>
            <w:tcBorders>
              <w:top w:val="nil"/>
              <w:left w:val="nil"/>
              <w:bottom w:val="single" w:sz="4" w:space="0" w:color="auto"/>
              <w:right w:val="single" w:sz="4" w:space="0" w:color="auto"/>
            </w:tcBorders>
            <w:shd w:val="clear" w:color="auto" w:fill="auto"/>
            <w:noWrap/>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0,7</w:t>
            </w:r>
          </w:p>
        </w:tc>
        <w:tc>
          <w:tcPr>
            <w:tcW w:w="1078" w:type="dxa"/>
            <w:tcBorders>
              <w:top w:val="nil"/>
              <w:left w:val="nil"/>
              <w:bottom w:val="single" w:sz="4" w:space="0" w:color="auto"/>
              <w:right w:val="single" w:sz="4" w:space="0" w:color="auto"/>
            </w:tcBorders>
            <w:shd w:val="clear" w:color="auto" w:fill="auto"/>
            <w:noWrap/>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3,9</w:t>
            </w:r>
          </w:p>
        </w:tc>
        <w:tc>
          <w:tcPr>
            <w:tcW w:w="1222" w:type="dxa"/>
            <w:tcBorders>
              <w:top w:val="nil"/>
              <w:left w:val="nil"/>
              <w:bottom w:val="single" w:sz="4" w:space="0" w:color="auto"/>
              <w:right w:val="single" w:sz="4" w:space="0" w:color="auto"/>
            </w:tcBorders>
            <w:shd w:val="clear" w:color="auto" w:fill="auto"/>
            <w:noWrap/>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3,0</w:t>
            </w:r>
          </w:p>
        </w:tc>
        <w:tc>
          <w:tcPr>
            <w:tcW w:w="1096" w:type="dxa"/>
            <w:tcBorders>
              <w:top w:val="nil"/>
              <w:left w:val="nil"/>
              <w:bottom w:val="single" w:sz="4" w:space="0" w:color="auto"/>
              <w:right w:val="single" w:sz="4" w:space="0" w:color="auto"/>
            </w:tcBorders>
            <w:shd w:val="clear" w:color="auto" w:fill="auto"/>
            <w:noWrap/>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w:t>
            </w:r>
            <w:r w:rsidR="002470A7" w:rsidRPr="002470A7">
              <w:rPr>
                <w:rFonts w:ascii="Arial" w:eastAsia="Times New Roman" w:hAnsi="Arial" w:cs="Arial"/>
                <w:color w:val="000000"/>
                <w:sz w:val="20"/>
                <w:szCs w:val="20"/>
                <w:lang w:eastAsia="et-EE"/>
              </w:rPr>
              <w:t>,</w:t>
            </w:r>
            <w:r>
              <w:rPr>
                <w:rFonts w:ascii="Arial" w:eastAsia="Times New Roman" w:hAnsi="Arial" w:cs="Arial"/>
                <w:color w:val="000000"/>
                <w:sz w:val="20"/>
                <w:szCs w:val="20"/>
                <w:lang w:eastAsia="et-EE"/>
              </w:rPr>
              <w:t>6</w:t>
            </w:r>
          </w:p>
        </w:tc>
      </w:tr>
      <w:tr w:rsidR="002470A7" w:rsidRPr="002470A7" w:rsidTr="00D37743">
        <w:trPr>
          <w:trHeight w:val="290"/>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Tööhõive kasv, %</w:t>
            </w:r>
          </w:p>
        </w:tc>
        <w:tc>
          <w:tcPr>
            <w:tcW w:w="1043"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-0,5</w:t>
            </w:r>
          </w:p>
        </w:tc>
        <w:tc>
          <w:tcPr>
            <w:tcW w:w="1132"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2,9</w:t>
            </w:r>
          </w:p>
        </w:tc>
        <w:tc>
          <w:tcPr>
            <w:tcW w:w="1078"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0,5</w:t>
            </w:r>
          </w:p>
        </w:tc>
        <w:tc>
          <w:tcPr>
            <w:tcW w:w="1078"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0</w:t>
            </w:r>
            <w:r w:rsidR="002470A7" w:rsidRPr="002470A7">
              <w:rPr>
                <w:rFonts w:ascii="Arial" w:eastAsia="Times New Roman" w:hAnsi="Arial" w:cs="Arial"/>
                <w:color w:val="000000"/>
                <w:sz w:val="20"/>
                <w:szCs w:val="20"/>
                <w:lang w:eastAsia="et-EE"/>
              </w:rPr>
              <w:t>,</w:t>
            </w:r>
            <w:r>
              <w:rPr>
                <w:rFonts w:ascii="Arial" w:eastAsia="Times New Roman" w:hAnsi="Arial" w:cs="Arial"/>
                <w:color w:val="000000"/>
                <w:sz w:val="20"/>
                <w:szCs w:val="20"/>
                <w:lang w:eastAsia="et-EE"/>
              </w:rPr>
              <w:t>2</w:t>
            </w:r>
          </w:p>
        </w:tc>
        <w:tc>
          <w:tcPr>
            <w:tcW w:w="1222"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0,</w:t>
            </w:r>
            <w:r w:rsidR="00211BE0">
              <w:rPr>
                <w:rFonts w:ascii="Arial" w:eastAsia="Times New Roman" w:hAnsi="Arial" w:cs="Arial"/>
                <w:color w:val="000000"/>
                <w:sz w:val="20"/>
                <w:szCs w:val="20"/>
                <w:lang w:eastAsia="et-EE"/>
              </w:rPr>
              <w:t>1</w:t>
            </w:r>
          </w:p>
        </w:tc>
        <w:tc>
          <w:tcPr>
            <w:tcW w:w="1096"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0,0</w:t>
            </w:r>
          </w:p>
        </w:tc>
      </w:tr>
      <w:tr w:rsidR="002470A7" w:rsidRPr="002470A7" w:rsidTr="00D37743">
        <w:trPr>
          <w:trHeight w:val="290"/>
        </w:trPr>
        <w:tc>
          <w:tcPr>
            <w:tcW w:w="2408" w:type="dxa"/>
            <w:tcBorders>
              <w:top w:val="nil"/>
              <w:left w:val="single" w:sz="4" w:space="0" w:color="auto"/>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Tööpuudus</w:t>
            </w:r>
            <w:r w:rsidR="008C0D83">
              <w:rPr>
                <w:rFonts w:ascii="Arial" w:eastAsia="Times New Roman" w:hAnsi="Arial" w:cs="Arial"/>
                <w:color w:val="000000"/>
                <w:sz w:val="20"/>
                <w:szCs w:val="20"/>
                <w:lang w:eastAsia="et-EE"/>
              </w:rPr>
              <w:t xml:space="preserve"> </w:t>
            </w:r>
            <w:r w:rsidRPr="002470A7">
              <w:rPr>
                <w:rFonts w:ascii="Arial" w:eastAsia="Times New Roman" w:hAnsi="Arial" w:cs="Arial"/>
                <w:color w:val="000000"/>
                <w:sz w:val="20"/>
                <w:szCs w:val="20"/>
                <w:lang w:eastAsia="et-EE"/>
              </w:rPr>
              <w:t>%</w:t>
            </w:r>
          </w:p>
        </w:tc>
        <w:tc>
          <w:tcPr>
            <w:tcW w:w="1043"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w:t>
            </w:r>
            <w:r w:rsidR="00211BE0">
              <w:rPr>
                <w:rFonts w:ascii="Arial" w:eastAsia="Times New Roman" w:hAnsi="Arial" w:cs="Arial"/>
                <w:color w:val="000000"/>
                <w:sz w:val="20"/>
                <w:szCs w:val="20"/>
                <w:lang w:eastAsia="et-EE"/>
              </w:rPr>
              <w:t>1</w:t>
            </w:r>
          </w:p>
        </w:tc>
        <w:tc>
          <w:tcPr>
            <w:tcW w:w="1132"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6,0</w:t>
            </w:r>
          </w:p>
        </w:tc>
        <w:tc>
          <w:tcPr>
            <w:tcW w:w="1078"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6,4</w:t>
            </w:r>
          </w:p>
        </w:tc>
        <w:tc>
          <w:tcPr>
            <w:tcW w:w="1078" w:type="dxa"/>
            <w:tcBorders>
              <w:top w:val="nil"/>
              <w:left w:val="nil"/>
              <w:bottom w:val="single" w:sz="4" w:space="0" w:color="auto"/>
              <w:right w:val="single" w:sz="4" w:space="0" w:color="auto"/>
            </w:tcBorders>
            <w:shd w:val="clear" w:color="auto" w:fill="auto"/>
            <w:vAlign w:val="center"/>
            <w:hideMark/>
          </w:tcPr>
          <w:p w:rsidR="002470A7" w:rsidRPr="002470A7" w:rsidRDefault="00211BE0" w:rsidP="002470A7">
            <w:pPr>
              <w:spacing w:after="0" w:line="240" w:lineRule="auto"/>
              <w:jc w:val="right"/>
              <w:rPr>
                <w:rFonts w:ascii="Arial" w:eastAsia="Times New Roman" w:hAnsi="Arial" w:cs="Arial"/>
                <w:color w:val="000000"/>
                <w:sz w:val="20"/>
                <w:szCs w:val="20"/>
                <w:lang w:eastAsia="et-EE"/>
              </w:rPr>
            </w:pPr>
            <w:r>
              <w:rPr>
                <w:rFonts w:ascii="Arial" w:eastAsia="Times New Roman" w:hAnsi="Arial" w:cs="Arial"/>
                <w:color w:val="000000"/>
                <w:sz w:val="20"/>
                <w:szCs w:val="20"/>
                <w:lang w:eastAsia="et-EE"/>
              </w:rPr>
              <w:t>6,1</w:t>
            </w:r>
          </w:p>
        </w:tc>
        <w:tc>
          <w:tcPr>
            <w:tcW w:w="1222"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w:t>
            </w:r>
            <w:r w:rsidR="00211BE0">
              <w:rPr>
                <w:rFonts w:ascii="Arial" w:eastAsia="Times New Roman" w:hAnsi="Arial" w:cs="Arial"/>
                <w:color w:val="000000"/>
                <w:sz w:val="20"/>
                <w:szCs w:val="20"/>
                <w:lang w:eastAsia="et-EE"/>
              </w:rPr>
              <w:t>0</w:t>
            </w:r>
          </w:p>
        </w:tc>
        <w:tc>
          <w:tcPr>
            <w:tcW w:w="1096" w:type="dxa"/>
            <w:tcBorders>
              <w:top w:val="nil"/>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w:t>
            </w:r>
            <w:r w:rsidR="00211BE0">
              <w:rPr>
                <w:rFonts w:ascii="Arial" w:eastAsia="Times New Roman" w:hAnsi="Arial" w:cs="Arial"/>
                <w:color w:val="000000"/>
                <w:sz w:val="20"/>
                <w:szCs w:val="20"/>
                <w:lang w:eastAsia="et-EE"/>
              </w:rPr>
              <w:t>0</w:t>
            </w:r>
          </w:p>
        </w:tc>
      </w:tr>
    </w:tbl>
    <w:p w:rsidR="00687898" w:rsidRPr="008D4564" w:rsidRDefault="00687898" w:rsidP="008D4564">
      <w:pPr>
        <w:spacing w:line="360" w:lineRule="auto"/>
        <w:jc w:val="both"/>
        <w:rPr>
          <w:rFonts w:ascii="Times New Roman" w:hAnsi="Times New Roman" w:cs="Times New Roman"/>
          <w:sz w:val="24"/>
          <w:szCs w:val="24"/>
        </w:rPr>
      </w:pPr>
    </w:p>
    <w:p w:rsidR="00FE06BF" w:rsidRPr="008E02A7" w:rsidRDefault="00FE06BF" w:rsidP="009A30C3">
      <w:pPr>
        <w:pStyle w:val="Pealkiri2"/>
        <w:numPr>
          <w:ilvl w:val="1"/>
          <w:numId w:val="24"/>
        </w:numPr>
        <w:spacing w:after="160" w:line="360" w:lineRule="auto"/>
        <w:rPr>
          <w:rFonts w:cs="Times New Roman"/>
          <w:szCs w:val="24"/>
        </w:rPr>
      </w:pPr>
      <w:bookmarkStart w:id="4" w:name="_Toc78291447"/>
      <w:r w:rsidRPr="008E02A7">
        <w:rPr>
          <w:rFonts w:cs="Times New Roman"/>
          <w:szCs w:val="24"/>
        </w:rPr>
        <w:t>Kuusalu vald</w:t>
      </w:r>
      <w:bookmarkEnd w:id="4"/>
    </w:p>
    <w:p w:rsidR="00846DF4" w:rsidRPr="00846DF4" w:rsidRDefault="00FE06BF" w:rsidP="00846DF4">
      <w:pPr>
        <w:autoSpaceDE w:val="0"/>
        <w:autoSpaceDN w:val="0"/>
        <w:adjustRightInd w:val="0"/>
        <w:jc w:val="both"/>
        <w:rPr>
          <w:rFonts w:ascii="Times New Roman" w:hAnsi="Times New Roman" w:cs="Times New Roman"/>
          <w:sz w:val="24"/>
          <w:szCs w:val="24"/>
        </w:rPr>
      </w:pPr>
      <w:r w:rsidRPr="00E87F0C">
        <w:rPr>
          <w:rFonts w:ascii="Times New Roman" w:hAnsi="Times New Roman" w:cs="Times New Roman"/>
          <w:sz w:val="24"/>
          <w:szCs w:val="24"/>
        </w:rPr>
        <w:t>20</w:t>
      </w:r>
      <w:r w:rsidR="00DF113C" w:rsidRPr="00E87F0C">
        <w:rPr>
          <w:rFonts w:ascii="Times New Roman" w:hAnsi="Times New Roman" w:cs="Times New Roman"/>
          <w:sz w:val="24"/>
          <w:szCs w:val="24"/>
        </w:rPr>
        <w:t>2</w:t>
      </w:r>
      <w:r w:rsidR="00744FF5">
        <w:rPr>
          <w:rFonts w:ascii="Times New Roman" w:hAnsi="Times New Roman" w:cs="Times New Roman"/>
          <w:sz w:val="24"/>
          <w:szCs w:val="24"/>
        </w:rPr>
        <w:t>2</w:t>
      </w:r>
      <w:r w:rsidR="0063329D" w:rsidRPr="00E87F0C">
        <w:rPr>
          <w:rFonts w:ascii="Times New Roman" w:hAnsi="Times New Roman" w:cs="Times New Roman"/>
          <w:sz w:val="24"/>
          <w:szCs w:val="24"/>
        </w:rPr>
        <w:t>.</w:t>
      </w:r>
      <w:r w:rsidR="00E87F0C" w:rsidRPr="00E87F0C">
        <w:rPr>
          <w:rFonts w:ascii="Times New Roman" w:hAnsi="Times New Roman" w:cs="Times New Roman"/>
          <w:sz w:val="24"/>
          <w:szCs w:val="24"/>
        </w:rPr>
        <w:t xml:space="preserve"> aasta</w:t>
      </w:r>
      <w:r w:rsidRPr="00E87F0C">
        <w:rPr>
          <w:rFonts w:ascii="Times New Roman" w:hAnsi="Times New Roman" w:cs="Times New Roman"/>
          <w:sz w:val="24"/>
          <w:szCs w:val="24"/>
        </w:rPr>
        <w:t xml:space="preserve"> alguses elas Kuusalu vallas </w:t>
      </w:r>
      <w:r w:rsidR="00350057" w:rsidRPr="00E87F0C">
        <w:rPr>
          <w:rFonts w:ascii="Times New Roman" w:hAnsi="Times New Roman" w:cs="Times New Roman"/>
          <w:sz w:val="24"/>
          <w:szCs w:val="24"/>
        </w:rPr>
        <w:t>6</w:t>
      </w:r>
      <w:r w:rsidR="002D1082" w:rsidRPr="00E87F0C">
        <w:rPr>
          <w:rFonts w:ascii="Times New Roman" w:hAnsi="Times New Roman" w:cs="Times New Roman"/>
          <w:sz w:val="24"/>
          <w:szCs w:val="24"/>
        </w:rPr>
        <w:t xml:space="preserve"> </w:t>
      </w:r>
      <w:r w:rsidR="00687898">
        <w:rPr>
          <w:rFonts w:ascii="Times New Roman" w:hAnsi="Times New Roman" w:cs="Times New Roman"/>
          <w:sz w:val="24"/>
          <w:szCs w:val="24"/>
        </w:rPr>
        <w:t>562</w:t>
      </w:r>
      <w:r w:rsidR="00350057" w:rsidRPr="00E87F0C">
        <w:rPr>
          <w:rFonts w:ascii="Times New Roman" w:hAnsi="Times New Roman" w:cs="Times New Roman"/>
          <w:sz w:val="24"/>
          <w:szCs w:val="24"/>
        </w:rPr>
        <w:t xml:space="preserve"> </w:t>
      </w:r>
      <w:r w:rsidRPr="00E87F0C">
        <w:rPr>
          <w:rFonts w:ascii="Times New Roman" w:hAnsi="Times New Roman" w:cs="Times New Roman"/>
          <w:sz w:val="24"/>
          <w:szCs w:val="24"/>
        </w:rPr>
        <w:t>elanikku</w:t>
      </w:r>
      <w:r w:rsidR="00C92BA9" w:rsidRPr="00846DF4">
        <w:rPr>
          <w:rFonts w:ascii="Times New Roman" w:hAnsi="Times New Roman" w:cs="Times New Roman"/>
          <w:sz w:val="24"/>
          <w:szCs w:val="24"/>
        </w:rPr>
        <w:t>. V</w:t>
      </w:r>
      <w:r w:rsidR="00626FBF" w:rsidRPr="00846DF4">
        <w:rPr>
          <w:rFonts w:ascii="Times New Roman" w:hAnsi="Times New Roman" w:cs="Times New Roman"/>
          <w:sz w:val="24"/>
          <w:szCs w:val="24"/>
        </w:rPr>
        <w:t xml:space="preserve">alla paiknemine Tallinna linna lähiümbruses on </w:t>
      </w:r>
      <w:r w:rsidR="00DF113C" w:rsidRPr="00846DF4">
        <w:rPr>
          <w:rFonts w:ascii="Times New Roman" w:hAnsi="Times New Roman" w:cs="Times New Roman"/>
          <w:sz w:val="24"/>
          <w:szCs w:val="24"/>
        </w:rPr>
        <w:t xml:space="preserve">olnud </w:t>
      </w:r>
      <w:r w:rsidR="00626FBF" w:rsidRPr="00846DF4">
        <w:rPr>
          <w:rFonts w:ascii="Times New Roman" w:hAnsi="Times New Roman" w:cs="Times New Roman"/>
          <w:sz w:val="24"/>
          <w:szCs w:val="24"/>
        </w:rPr>
        <w:t>toeks valla perspektiivsel kasvul.</w:t>
      </w:r>
      <w:r w:rsidR="00846DF4" w:rsidRPr="00846DF4">
        <w:rPr>
          <w:rFonts w:ascii="Times New Roman" w:hAnsi="Times New Roman" w:cs="Times New Roman"/>
          <w:sz w:val="24"/>
          <w:szCs w:val="24"/>
        </w:rPr>
        <w:t xml:space="preserve"> Vallas on määratletud ja välja arendatud võimalused mitmekülgseks ettevõtluse arenguks. Valla ettevõtluskeskkonda </w:t>
      </w:r>
      <w:proofErr w:type="spellStart"/>
      <w:r w:rsidR="00846DF4" w:rsidRPr="00846DF4">
        <w:rPr>
          <w:rFonts w:ascii="Times New Roman" w:hAnsi="Times New Roman" w:cs="Times New Roman"/>
          <w:sz w:val="24"/>
          <w:szCs w:val="24"/>
        </w:rPr>
        <w:t>turundatakse</w:t>
      </w:r>
      <w:proofErr w:type="spellEnd"/>
      <w:r w:rsidR="00846DF4" w:rsidRPr="00846DF4">
        <w:rPr>
          <w:rFonts w:ascii="Times New Roman" w:hAnsi="Times New Roman" w:cs="Times New Roman"/>
          <w:sz w:val="24"/>
          <w:szCs w:val="24"/>
        </w:rPr>
        <w:t xml:space="preserve"> ühtse tervikuna. Ettevõtlus on keskkonda säästev. Ettevõtluses väärtustatakse piirkonna loodust ja ajaloolis-kultuurilist eripära. Töökohad vallas on tervist edendavad ja turvalised. Ettevõtjad teevad omavahelist koostööd ja toetavad kogukonna aktiivsust.</w:t>
      </w:r>
    </w:p>
    <w:p w:rsidR="00FE06BF" w:rsidRPr="00E87F0C" w:rsidRDefault="0052424F" w:rsidP="006B6CA2">
      <w:pPr>
        <w:jc w:val="both"/>
        <w:rPr>
          <w:rFonts w:ascii="Times New Roman" w:hAnsi="Times New Roman" w:cs="Times New Roman"/>
          <w:sz w:val="24"/>
          <w:szCs w:val="24"/>
        </w:rPr>
      </w:pPr>
      <w:r w:rsidRPr="00E87F0C">
        <w:rPr>
          <w:rFonts w:ascii="Times New Roman" w:hAnsi="Times New Roman" w:cs="Times New Roman"/>
          <w:sz w:val="24"/>
          <w:szCs w:val="24"/>
        </w:rPr>
        <w:t>Järgnevate</w:t>
      </w:r>
      <w:r w:rsidR="00512FAE" w:rsidRPr="00E87F0C">
        <w:rPr>
          <w:rFonts w:ascii="Times New Roman" w:hAnsi="Times New Roman" w:cs="Times New Roman"/>
          <w:sz w:val="24"/>
          <w:szCs w:val="24"/>
        </w:rPr>
        <w:t xml:space="preserve"> aastate kõige olulisemad eesmärgid:</w:t>
      </w:r>
    </w:p>
    <w:p w:rsidR="00626FBF" w:rsidRPr="006B6CA2" w:rsidRDefault="00626FBF" w:rsidP="006B6CA2">
      <w:pPr>
        <w:pStyle w:val="Loendilik"/>
        <w:numPr>
          <w:ilvl w:val="0"/>
          <w:numId w:val="29"/>
        </w:numPr>
        <w:jc w:val="both"/>
        <w:rPr>
          <w:rFonts w:ascii="Times New Roman" w:hAnsi="Times New Roman" w:cs="Times New Roman"/>
          <w:sz w:val="24"/>
          <w:szCs w:val="24"/>
        </w:rPr>
      </w:pPr>
      <w:r w:rsidRPr="006B6CA2">
        <w:rPr>
          <w:rFonts w:ascii="Times New Roman" w:hAnsi="Times New Roman" w:cs="Times New Roman"/>
          <w:sz w:val="24"/>
          <w:szCs w:val="24"/>
        </w:rPr>
        <w:t>Elanikonnale tarvilike avalike teenuste tagamiseks oluliste investeeringute teostamine, suurendades vajadusel võlakoormust.</w:t>
      </w:r>
    </w:p>
    <w:p w:rsidR="00626FBF" w:rsidRPr="006B6CA2" w:rsidRDefault="00B35EED" w:rsidP="006B6CA2">
      <w:pPr>
        <w:pStyle w:val="Loendilik"/>
        <w:numPr>
          <w:ilvl w:val="0"/>
          <w:numId w:val="29"/>
        </w:numPr>
        <w:jc w:val="both"/>
        <w:rPr>
          <w:rFonts w:ascii="Times New Roman" w:hAnsi="Times New Roman" w:cs="Times New Roman"/>
          <w:sz w:val="24"/>
          <w:szCs w:val="24"/>
        </w:rPr>
      </w:pPr>
      <w:r w:rsidRPr="006B6CA2">
        <w:rPr>
          <w:rFonts w:ascii="Times New Roman" w:hAnsi="Times New Roman" w:cs="Times New Roman"/>
          <w:sz w:val="24"/>
          <w:szCs w:val="24"/>
        </w:rPr>
        <w:t>K</w:t>
      </w:r>
      <w:r w:rsidR="00626FBF" w:rsidRPr="006B6CA2">
        <w:rPr>
          <w:rFonts w:ascii="Times New Roman" w:hAnsi="Times New Roman" w:cs="Times New Roman"/>
          <w:sz w:val="24"/>
          <w:szCs w:val="24"/>
        </w:rPr>
        <w:t>valifitseeritud töötaja</w:t>
      </w:r>
      <w:r w:rsidRPr="006B6CA2">
        <w:rPr>
          <w:rFonts w:ascii="Times New Roman" w:hAnsi="Times New Roman" w:cs="Times New Roman"/>
          <w:sz w:val="24"/>
          <w:szCs w:val="24"/>
        </w:rPr>
        <w:t>te</w:t>
      </w:r>
      <w:r w:rsidR="00626FBF" w:rsidRPr="006B6CA2">
        <w:rPr>
          <w:rFonts w:ascii="Times New Roman" w:hAnsi="Times New Roman" w:cs="Times New Roman"/>
          <w:sz w:val="24"/>
          <w:szCs w:val="24"/>
        </w:rPr>
        <w:t xml:space="preserve"> </w:t>
      </w:r>
      <w:r w:rsidRPr="006B6CA2">
        <w:rPr>
          <w:rFonts w:ascii="Times New Roman" w:hAnsi="Times New Roman" w:cs="Times New Roman"/>
          <w:sz w:val="24"/>
          <w:szCs w:val="24"/>
        </w:rPr>
        <w:t xml:space="preserve">palgataseme säilitamine. </w:t>
      </w:r>
    </w:p>
    <w:p w:rsidR="00626FBF" w:rsidRPr="006B6CA2" w:rsidRDefault="00626FBF" w:rsidP="006B6CA2">
      <w:pPr>
        <w:pStyle w:val="Loendilik"/>
        <w:numPr>
          <w:ilvl w:val="0"/>
          <w:numId w:val="29"/>
        </w:numPr>
        <w:jc w:val="both"/>
        <w:rPr>
          <w:rFonts w:ascii="Times New Roman" w:hAnsi="Times New Roman" w:cs="Times New Roman"/>
          <w:sz w:val="24"/>
          <w:szCs w:val="24"/>
        </w:rPr>
      </w:pPr>
      <w:r w:rsidRPr="006B6CA2">
        <w:rPr>
          <w:rFonts w:ascii="Times New Roman" w:hAnsi="Times New Roman" w:cs="Times New Roman"/>
          <w:sz w:val="24"/>
          <w:szCs w:val="24"/>
        </w:rPr>
        <w:t>Majandamiskulude kontrolli all hoidmine</w:t>
      </w:r>
      <w:r w:rsidR="00F700E1" w:rsidRPr="006B6CA2">
        <w:rPr>
          <w:rFonts w:ascii="Times New Roman" w:hAnsi="Times New Roman" w:cs="Times New Roman"/>
          <w:sz w:val="24"/>
          <w:szCs w:val="24"/>
        </w:rPr>
        <w:t>.</w:t>
      </w:r>
    </w:p>
    <w:p w:rsidR="00626FBF" w:rsidRDefault="00626FBF" w:rsidP="006B6CA2">
      <w:pPr>
        <w:pStyle w:val="Loendilik"/>
        <w:numPr>
          <w:ilvl w:val="0"/>
          <w:numId w:val="29"/>
        </w:numPr>
        <w:jc w:val="both"/>
        <w:rPr>
          <w:rFonts w:ascii="Times New Roman" w:hAnsi="Times New Roman" w:cs="Times New Roman"/>
          <w:sz w:val="24"/>
          <w:szCs w:val="24"/>
        </w:rPr>
      </w:pPr>
      <w:proofErr w:type="spellStart"/>
      <w:r w:rsidRPr="006B6CA2">
        <w:rPr>
          <w:rFonts w:ascii="Times New Roman" w:hAnsi="Times New Roman" w:cs="Times New Roman"/>
          <w:sz w:val="24"/>
          <w:szCs w:val="24"/>
        </w:rPr>
        <w:t>Välisvahendite</w:t>
      </w:r>
      <w:proofErr w:type="spellEnd"/>
      <w:r w:rsidRPr="006B6CA2">
        <w:rPr>
          <w:rFonts w:ascii="Times New Roman" w:hAnsi="Times New Roman" w:cs="Times New Roman"/>
          <w:sz w:val="24"/>
          <w:szCs w:val="24"/>
        </w:rPr>
        <w:t xml:space="preserve"> maksimaalne kaasamine tegevuste ja investeeringute finantseerimiseks.</w:t>
      </w:r>
    </w:p>
    <w:p w:rsidR="000224C5" w:rsidRDefault="000224C5" w:rsidP="000224C5">
      <w:pPr>
        <w:pStyle w:val="Loendilik"/>
        <w:jc w:val="both"/>
        <w:rPr>
          <w:rFonts w:ascii="Times New Roman" w:hAnsi="Times New Roman" w:cs="Times New Roman"/>
          <w:sz w:val="24"/>
          <w:szCs w:val="24"/>
        </w:rPr>
      </w:pPr>
    </w:p>
    <w:p w:rsidR="000224C5" w:rsidRPr="006B6CA2" w:rsidRDefault="000224C5" w:rsidP="000224C5">
      <w:pPr>
        <w:pStyle w:val="Loendilik"/>
        <w:jc w:val="both"/>
        <w:rPr>
          <w:rFonts w:ascii="Times New Roman" w:hAnsi="Times New Roman" w:cs="Times New Roman"/>
          <w:sz w:val="24"/>
          <w:szCs w:val="24"/>
        </w:rPr>
      </w:pPr>
    </w:p>
    <w:p w:rsidR="009A30C3" w:rsidRDefault="00281CBA" w:rsidP="009A30C3">
      <w:pPr>
        <w:pStyle w:val="Pealkiri1"/>
        <w:numPr>
          <w:ilvl w:val="0"/>
          <w:numId w:val="26"/>
        </w:numPr>
      </w:pPr>
      <w:bookmarkStart w:id="5" w:name="_Toc78291448"/>
      <w:r w:rsidRPr="002D1082">
        <w:lastRenderedPageBreak/>
        <w:t>Tulud</w:t>
      </w:r>
      <w:r w:rsidR="00AE3D3E" w:rsidRPr="002D1082">
        <w:t>e prognoos</w:t>
      </w:r>
      <w:bookmarkEnd w:id="5"/>
    </w:p>
    <w:p w:rsidR="00BA22BA" w:rsidRPr="00BA22BA" w:rsidRDefault="00BA22BA" w:rsidP="00BA22BA"/>
    <w:p w:rsidR="00281CBA" w:rsidRPr="00D96530" w:rsidRDefault="006357C8" w:rsidP="00D96530">
      <w:pPr>
        <w:jc w:val="both"/>
        <w:rPr>
          <w:rFonts w:ascii="Times New Roman" w:hAnsi="Times New Roman" w:cs="Times New Roman"/>
          <w:sz w:val="24"/>
          <w:szCs w:val="24"/>
        </w:rPr>
      </w:pPr>
      <w:r w:rsidRPr="00D96530">
        <w:rPr>
          <w:rFonts w:ascii="Times New Roman" w:hAnsi="Times New Roman" w:cs="Times New Roman"/>
          <w:sz w:val="24"/>
          <w:szCs w:val="24"/>
        </w:rPr>
        <w:t>Kuusalu valla tulubaas on viimas</w:t>
      </w:r>
      <w:r w:rsidR="00464A39" w:rsidRPr="00D96530">
        <w:rPr>
          <w:rFonts w:ascii="Times New Roman" w:hAnsi="Times New Roman" w:cs="Times New Roman"/>
          <w:sz w:val="24"/>
          <w:szCs w:val="24"/>
        </w:rPr>
        <w:t xml:space="preserve">tel </w:t>
      </w:r>
      <w:r w:rsidRPr="00D96530">
        <w:rPr>
          <w:rFonts w:ascii="Times New Roman" w:hAnsi="Times New Roman" w:cs="Times New Roman"/>
          <w:sz w:val="24"/>
          <w:szCs w:val="24"/>
        </w:rPr>
        <w:t>aasta</w:t>
      </w:r>
      <w:r w:rsidR="00464A39" w:rsidRPr="00D96530">
        <w:rPr>
          <w:rFonts w:ascii="Times New Roman" w:hAnsi="Times New Roman" w:cs="Times New Roman"/>
          <w:sz w:val="24"/>
          <w:szCs w:val="24"/>
        </w:rPr>
        <w:t>tel</w:t>
      </w:r>
      <w:r w:rsidRPr="00D96530">
        <w:rPr>
          <w:rFonts w:ascii="Times New Roman" w:hAnsi="Times New Roman" w:cs="Times New Roman"/>
          <w:sz w:val="24"/>
          <w:szCs w:val="24"/>
        </w:rPr>
        <w:t xml:space="preserve"> püsinud tululiikide jaotuse lõikes stabiilsena. Valdava osa tuludest</w:t>
      </w:r>
      <w:r w:rsidR="00464A39" w:rsidRPr="00D96530">
        <w:rPr>
          <w:rFonts w:ascii="Times New Roman" w:hAnsi="Times New Roman" w:cs="Times New Roman"/>
          <w:sz w:val="24"/>
          <w:szCs w:val="24"/>
        </w:rPr>
        <w:t xml:space="preserve"> on</w:t>
      </w:r>
      <w:r w:rsidRPr="00D96530">
        <w:rPr>
          <w:rFonts w:ascii="Times New Roman" w:hAnsi="Times New Roman" w:cs="Times New Roman"/>
          <w:sz w:val="24"/>
          <w:szCs w:val="24"/>
        </w:rPr>
        <w:t xml:space="preserve"> moodusta</w:t>
      </w:r>
      <w:r w:rsidR="00464A39" w:rsidRPr="00D96530">
        <w:rPr>
          <w:rFonts w:ascii="Times New Roman" w:hAnsi="Times New Roman" w:cs="Times New Roman"/>
          <w:sz w:val="24"/>
          <w:szCs w:val="24"/>
        </w:rPr>
        <w:t>nud</w:t>
      </w:r>
      <w:r w:rsidRPr="00D96530">
        <w:rPr>
          <w:rFonts w:ascii="Times New Roman" w:hAnsi="Times New Roman" w:cs="Times New Roman"/>
          <w:sz w:val="24"/>
          <w:szCs w:val="24"/>
        </w:rPr>
        <w:t xml:space="preserve"> maksutulud</w:t>
      </w:r>
      <w:r w:rsidR="006B6CA2">
        <w:rPr>
          <w:rFonts w:ascii="Times New Roman" w:hAnsi="Times New Roman" w:cs="Times New Roman"/>
          <w:sz w:val="24"/>
          <w:szCs w:val="24"/>
        </w:rPr>
        <w:t>,</w:t>
      </w:r>
      <w:r w:rsidRPr="00D96530">
        <w:rPr>
          <w:rFonts w:ascii="Times New Roman" w:hAnsi="Times New Roman" w:cs="Times New Roman"/>
          <w:sz w:val="24"/>
          <w:szCs w:val="24"/>
        </w:rPr>
        <w:t xml:space="preserve"> sealjuures füüsilise isiku tulumaks ning maamaks</w:t>
      </w:r>
      <w:r w:rsidR="00684DE4" w:rsidRPr="00D96530">
        <w:rPr>
          <w:rFonts w:ascii="Times New Roman" w:hAnsi="Times New Roman" w:cs="Times New Roman"/>
          <w:sz w:val="24"/>
          <w:szCs w:val="24"/>
        </w:rPr>
        <w:t xml:space="preserve"> – kokku 60%</w:t>
      </w:r>
      <w:r w:rsidRPr="00D96530">
        <w:rPr>
          <w:rFonts w:ascii="Times New Roman" w:hAnsi="Times New Roman" w:cs="Times New Roman"/>
          <w:sz w:val="24"/>
          <w:szCs w:val="24"/>
        </w:rPr>
        <w:t xml:space="preserve">. Maksutuludest suuruselt järgmise osakaaluga tululiigiks on </w:t>
      </w:r>
      <w:r w:rsidR="00464A39" w:rsidRPr="00D96530">
        <w:rPr>
          <w:rFonts w:ascii="Times New Roman" w:hAnsi="Times New Roman" w:cs="Times New Roman"/>
          <w:sz w:val="24"/>
          <w:szCs w:val="24"/>
        </w:rPr>
        <w:t xml:space="preserve">olnud </w:t>
      </w:r>
      <w:r w:rsidRPr="00D96530">
        <w:rPr>
          <w:rFonts w:ascii="Times New Roman" w:hAnsi="Times New Roman" w:cs="Times New Roman"/>
          <w:sz w:val="24"/>
          <w:szCs w:val="24"/>
        </w:rPr>
        <w:t>saadavad toetused jooksvateks kuludeks, mis moodusta</w:t>
      </w:r>
      <w:r w:rsidR="00464A39" w:rsidRPr="00D96530">
        <w:rPr>
          <w:rFonts w:ascii="Times New Roman" w:hAnsi="Times New Roman" w:cs="Times New Roman"/>
          <w:sz w:val="24"/>
          <w:szCs w:val="24"/>
        </w:rPr>
        <w:t>sid</w:t>
      </w:r>
      <w:r w:rsidR="00687898">
        <w:rPr>
          <w:rFonts w:ascii="Times New Roman" w:hAnsi="Times New Roman" w:cs="Times New Roman"/>
          <w:sz w:val="24"/>
          <w:szCs w:val="24"/>
        </w:rPr>
        <w:t xml:space="preserve"> </w:t>
      </w:r>
      <w:r w:rsidR="00684DE4" w:rsidRPr="00D96530">
        <w:rPr>
          <w:rFonts w:ascii="Times New Roman" w:hAnsi="Times New Roman" w:cs="Times New Roman"/>
          <w:sz w:val="24"/>
          <w:szCs w:val="24"/>
        </w:rPr>
        <w:t xml:space="preserve">30 </w:t>
      </w:r>
      <w:r w:rsidRPr="00D96530">
        <w:rPr>
          <w:rFonts w:ascii="Times New Roman" w:hAnsi="Times New Roman" w:cs="Times New Roman"/>
          <w:sz w:val="24"/>
          <w:szCs w:val="24"/>
        </w:rPr>
        <w:t>% tulubaasist</w:t>
      </w:r>
      <w:r w:rsidR="00464A39" w:rsidRPr="00D96530">
        <w:rPr>
          <w:rFonts w:ascii="Times New Roman" w:hAnsi="Times New Roman" w:cs="Times New Roman"/>
          <w:sz w:val="24"/>
          <w:szCs w:val="24"/>
        </w:rPr>
        <w:t>. T</w:t>
      </w:r>
      <w:r w:rsidR="00DB0C5D" w:rsidRPr="00D96530">
        <w:rPr>
          <w:rFonts w:ascii="Times New Roman" w:hAnsi="Times New Roman" w:cs="Times New Roman"/>
          <w:sz w:val="24"/>
          <w:szCs w:val="24"/>
        </w:rPr>
        <w:t>ulud kaupade ja teenuste müügist (omatulud)</w:t>
      </w:r>
      <w:r w:rsidR="00464A39" w:rsidRPr="00D96530">
        <w:rPr>
          <w:rFonts w:ascii="Times New Roman" w:hAnsi="Times New Roman" w:cs="Times New Roman"/>
          <w:sz w:val="24"/>
          <w:szCs w:val="24"/>
        </w:rPr>
        <w:t xml:space="preserve"> on moodustanud 6-8% põhitegevuse tuludest. Muude tulude (kaevandamistasu ja vee erikasutustasu) osaka</w:t>
      </w:r>
      <w:r w:rsidR="00901CC8" w:rsidRPr="00D96530">
        <w:rPr>
          <w:rFonts w:ascii="Times New Roman" w:hAnsi="Times New Roman" w:cs="Times New Roman"/>
          <w:sz w:val="24"/>
          <w:szCs w:val="24"/>
        </w:rPr>
        <w:t>a</w:t>
      </w:r>
      <w:r w:rsidR="00464A39" w:rsidRPr="00D96530">
        <w:rPr>
          <w:rFonts w:ascii="Times New Roman" w:hAnsi="Times New Roman" w:cs="Times New Roman"/>
          <w:sz w:val="24"/>
          <w:szCs w:val="24"/>
        </w:rPr>
        <w:t xml:space="preserve">l on </w:t>
      </w:r>
      <w:r w:rsidR="00901CC8" w:rsidRPr="00D96530">
        <w:rPr>
          <w:rFonts w:ascii="Times New Roman" w:hAnsi="Times New Roman" w:cs="Times New Roman"/>
          <w:sz w:val="24"/>
          <w:szCs w:val="24"/>
        </w:rPr>
        <w:t xml:space="preserve">sõltuvalt aastast </w:t>
      </w:r>
      <w:r w:rsidR="00464A39" w:rsidRPr="00D96530">
        <w:rPr>
          <w:rFonts w:ascii="Times New Roman" w:hAnsi="Times New Roman" w:cs="Times New Roman"/>
          <w:sz w:val="24"/>
          <w:szCs w:val="24"/>
        </w:rPr>
        <w:t>olnud väga kõikuv</w:t>
      </w:r>
      <w:r w:rsidR="00901CC8" w:rsidRPr="00D96530">
        <w:rPr>
          <w:rFonts w:ascii="Times New Roman" w:hAnsi="Times New Roman" w:cs="Times New Roman"/>
          <w:sz w:val="24"/>
          <w:szCs w:val="24"/>
        </w:rPr>
        <w:t xml:space="preserve"> (1-7%)</w:t>
      </w:r>
      <w:r w:rsidR="00464A39" w:rsidRPr="00D96530">
        <w:rPr>
          <w:rFonts w:ascii="Times New Roman" w:hAnsi="Times New Roman" w:cs="Times New Roman"/>
          <w:sz w:val="24"/>
          <w:szCs w:val="24"/>
        </w:rPr>
        <w:t xml:space="preserve">. </w:t>
      </w:r>
    </w:p>
    <w:p w:rsidR="00464A39" w:rsidRDefault="00CF6483" w:rsidP="00D96530">
      <w:pPr>
        <w:jc w:val="both"/>
        <w:rPr>
          <w:rFonts w:ascii="Times New Roman" w:hAnsi="Times New Roman" w:cs="Times New Roman"/>
          <w:sz w:val="24"/>
          <w:szCs w:val="24"/>
        </w:rPr>
      </w:pPr>
      <w:r>
        <w:rPr>
          <w:rFonts w:ascii="Times New Roman" w:hAnsi="Times New Roman" w:cs="Times New Roman"/>
          <w:sz w:val="24"/>
          <w:szCs w:val="24"/>
        </w:rPr>
        <w:t>T</w:t>
      </w:r>
      <w:r w:rsidRPr="00D96530">
        <w:rPr>
          <w:rFonts w:ascii="Times New Roman" w:hAnsi="Times New Roman" w:cs="Times New Roman"/>
          <w:sz w:val="24"/>
          <w:szCs w:val="24"/>
        </w:rPr>
        <w:t xml:space="preserve">ululiikide proportsioonid jäävad </w:t>
      </w:r>
      <w:r w:rsidR="00464A39" w:rsidRPr="00D96530">
        <w:rPr>
          <w:rFonts w:ascii="Times New Roman" w:hAnsi="Times New Roman" w:cs="Times New Roman"/>
          <w:sz w:val="24"/>
          <w:szCs w:val="24"/>
        </w:rPr>
        <w:t>202</w:t>
      </w:r>
      <w:r w:rsidR="00791AFE">
        <w:rPr>
          <w:rFonts w:ascii="Times New Roman" w:hAnsi="Times New Roman" w:cs="Times New Roman"/>
          <w:sz w:val="24"/>
          <w:szCs w:val="24"/>
        </w:rPr>
        <w:t>2</w:t>
      </w:r>
      <w:r w:rsidR="00464A39" w:rsidRPr="00D96530">
        <w:rPr>
          <w:rFonts w:ascii="Times New Roman" w:hAnsi="Times New Roman" w:cs="Times New Roman"/>
          <w:sz w:val="24"/>
          <w:szCs w:val="24"/>
        </w:rPr>
        <w:t xml:space="preserve">. aasta loodetava laekumise osas </w:t>
      </w:r>
      <w:r w:rsidR="00E065F4" w:rsidRPr="00D96530">
        <w:rPr>
          <w:rFonts w:ascii="Times New Roman" w:hAnsi="Times New Roman" w:cs="Times New Roman"/>
          <w:sz w:val="24"/>
          <w:szCs w:val="24"/>
        </w:rPr>
        <w:t>samaks.</w:t>
      </w:r>
      <w:r w:rsidR="00464A39" w:rsidRPr="00D96530">
        <w:rPr>
          <w:rFonts w:ascii="Times New Roman" w:hAnsi="Times New Roman" w:cs="Times New Roman"/>
          <w:sz w:val="24"/>
          <w:szCs w:val="24"/>
        </w:rPr>
        <w:t xml:space="preserve"> </w:t>
      </w:r>
      <w:r w:rsidR="00464A39" w:rsidRPr="00FE729B">
        <w:rPr>
          <w:rFonts w:ascii="Times New Roman" w:hAnsi="Times New Roman" w:cs="Times New Roman"/>
          <w:sz w:val="24"/>
          <w:szCs w:val="24"/>
        </w:rPr>
        <w:t xml:space="preserve">Maksutulude osakaal </w:t>
      </w:r>
      <w:r w:rsidR="009A30C3" w:rsidRPr="00FE729B">
        <w:rPr>
          <w:rFonts w:ascii="Times New Roman" w:hAnsi="Times New Roman" w:cs="Times New Roman"/>
          <w:sz w:val="24"/>
          <w:szCs w:val="24"/>
        </w:rPr>
        <w:t xml:space="preserve">jääb </w:t>
      </w:r>
      <w:r w:rsidR="00FE729B" w:rsidRPr="00FE729B">
        <w:rPr>
          <w:rFonts w:ascii="Times New Roman" w:hAnsi="Times New Roman" w:cs="Times New Roman"/>
          <w:sz w:val="24"/>
          <w:szCs w:val="24"/>
        </w:rPr>
        <w:t>ligi</w:t>
      </w:r>
      <w:r w:rsidR="009A30C3" w:rsidRPr="00FE729B">
        <w:rPr>
          <w:rFonts w:ascii="Times New Roman" w:hAnsi="Times New Roman" w:cs="Times New Roman"/>
          <w:sz w:val="24"/>
          <w:szCs w:val="24"/>
        </w:rPr>
        <w:t xml:space="preserve"> </w:t>
      </w:r>
      <w:r w:rsidR="00464A39" w:rsidRPr="00FE729B">
        <w:rPr>
          <w:rFonts w:ascii="Times New Roman" w:hAnsi="Times New Roman" w:cs="Times New Roman"/>
          <w:sz w:val="24"/>
          <w:szCs w:val="24"/>
        </w:rPr>
        <w:t>60% ja saadavate toetuste osakaal ligi 3</w:t>
      </w:r>
      <w:r w:rsidR="009A30C3" w:rsidRPr="00FE729B">
        <w:rPr>
          <w:rFonts w:ascii="Times New Roman" w:hAnsi="Times New Roman" w:cs="Times New Roman"/>
          <w:sz w:val="24"/>
          <w:szCs w:val="24"/>
        </w:rPr>
        <w:t>0</w:t>
      </w:r>
      <w:r w:rsidR="00464A39" w:rsidRPr="00FE729B">
        <w:rPr>
          <w:rFonts w:ascii="Times New Roman" w:hAnsi="Times New Roman" w:cs="Times New Roman"/>
          <w:sz w:val="24"/>
          <w:szCs w:val="24"/>
        </w:rPr>
        <w:t>%.</w:t>
      </w:r>
    </w:p>
    <w:p w:rsidR="002470A7" w:rsidRDefault="002470A7" w:rsidP="00D96530">
      <w:pPr>
        <w:jc w:val="both"/>
        <w:rPr>
          <w:rFonts w:ascii="Times New Roman" w:hAnsi="Times New Roman" w:cs="Times New Roman"/>
          <w:sz w:val="24"/>
          <w:szCs w:val="24"/>
        </w:rPr>
      </w:pPr>
    </w:p>
    <w:tbl>
      <w:tblPr>
        <w:tblW w:w="9035" w:type="dxa"/>
        <w:tblCellMar>
          <w:left w:w="70" w:type="dxa"/>
          <w:right w:w="70" w:type="dxa"/>
        </w:tblCellMar>
        <w:tblLook w:val="04A0" w:firstRow="1" w:lastRow="0" w:firstColumn="1" w:lastColumn="0" w:noHBand="0" w:noVBand="1"/>
      </w:tblPr>
      <w:tblGrid>
        <w:gridCol w:w="3033"/>
        <w:gridCol w:w="1558"/>
        <w:gridCol w:w="1520"/>
        <w:gridCol w:w="1462"/>
        <w:gridCol w:w="1462"/>
      </w:tblGrid>
      <w:tr w:rsidR="002470A7" w:rsidRPr="002470A7" w:rsidTr="002470A7">
        <w:trPr>
          <w:trHeight w:val="565"/>
        </w:trPr>
        <w:tc>
          <w:tcPr>
            <w:tcW w:w="3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Tekkepõhised tulud</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jc w:val="center"/>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2019 täitmine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2020 täitmine</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2021 täitmine</w:t>
            </w:r>
          </w:p>
        </w:tc>
        <w:tc>
          <w:tcPr>
            <w:tcW w:w="1462" w:type="dxa"/>
            <w:tcBorders>
              <w:top w:val="single" w:sz="4" w:space="0" w:color="auto"/>
              <w:left w:val="nil"/>
              <w:bottom w:val="single" w:sz="4" w:space="0" w:color="auto"/>
              <w:right w:val="single" w:sz="4" w:space="0" w:color="auto"/>
            </w:tcBorders>
            <w:shd w:val="clear" w:color="auto" w:fill="auto"/>
            <w:vAlign w:val="center"/>
            <w:hideMark/>
          </w:tcPr>
          <w:p w:rsidR="002470A7" w:rsidRPr="002470A7" w:rsidRDefault="002470A7" w:rsidP="002470A7">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2022 loodetav</w:t>
            </w:r>
          </w:p>
        </w:tc>
      </w:tr>
      <w:tr w:rsidR="002470A7" w:rsidRPr="002470A7" w:rsidTr="002470A7">
        <w:trPr>
          <w:trHeight w:val="308"/>
        </w:trPr>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Maksud</w:t>
            </w:r>
          </w:p>
        </w:tc>
        <w:tc>
          <w:tcPr>
            <w:tcW w:w="155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6 546 571</w:t>
            </w:r>
          </w:p>
        </w:tc>
        <w:tc>
          <w:tcPr>
            <w:tcW w:w="1520"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6 744 084</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7 017 415</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156950">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 xml:space="preserve">7 </w:t>
            </w:r>
            <w:r w:rsidR="00D640B8">
              <w:rPr>
                <w:rFonts w:ascii="Arial" w:eastAsia="Times New Roman" w:hAnsi="Arial" w:cs="Arial"/>
                <w:color w:val="000000"/>
                <w:sz w:val="20"/>
                <w:szCs w:val="20"/>
                <w:lang w:eastAsia="et-EE"/>
              </w:rPr>
              <w:t>900</w:t>
            </w:r>
            <w:r w:rsidRPr="002470A7">
              <w:rPr>
                <w:rFonts w:ascii="Arial" w:eastAsia="Times New Roman" w:hAnsi="Arial" w:cs="Arial"/>
                <w:color w:val="000000"/>
                <w:sz w:val="20"/>
                <w:szCs w:val="20"/>
                <w:lang w:eastAsia="et-EE"/>
              </w:rPr>
              <w:t xml:space="preserve"> 000</w:t>
            </w:r>
          </w:p>
        </w:tc>
      </w:tr>
      <w:tr w:rsidR="002470A7" w:rsidRPr="002470A7" w:rsidTr="002470A7">
        <w:trPr>
          <w:trHeight w:val="308"/>
        </w:trPr>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Kaupade ja teenuste müük</w:t>
            </w:r>
          </w:p>
        </w:tc>
        <w:tc>
          <w:tcPr>
            <w:tcW w:w="155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788 458</w:t>
            </w:r>
          </w:p>
        </w:tc>
        <w:tc>
          <w:tcPr>
            <w:tcW w:w="1520"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718 528</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674 752</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760 000</w:t>
            </w:r>
          </w:p>
        </w:tc>
      </w:tr>
      <w:tr w:rsidR="002470A7" w:rsidRPr="002470A7" w:rsidTr="002470A7">
        <w:trPr>
          <w:trHeight w:val="308"/>
        </w:trPr>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Toetused</w:t>
            </w:r>
          </w:p>
        </w:tc>
        <w:tc>
          <w:tcPr>
            <w:tcW w:w="155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3 230 450</w:t>
            </w:r>
          </w:p>
        </w:tc>
        <w:tc>
          <w:tcPr>
            <w:tcW w:w="1520"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3 810 552</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3 786 144</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3 710 845</w:t>
            </w:r>
          </w:p>
        </w:tc>
      </w:tr>
      <w:tr w:rsidR="002470A7" w:rsidRPr="002470A7" w:rsidTr="002470A7">
        <w:trPr>
          <w:trHeight w:val="308"/>
        </w:trPr>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Muud tulud</w:t>
            </w:r>
          </w:p>
        </w:tc>
        <w:tc>
          <w:tcPr>
            <w:tcW w:w="155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132 015</w:t>
            </w:r>
          </w:p>
        </w:tc>
        <w:tc>
          <w:tcPr>
            <w:tcW w:w="1520"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245 819</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333 665</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color w:val="000000"/>
                <w:sz w:val="20"/>
                <w:szCs w:val="20"/>
                <w:lang w:eastAsia="et-EE"/>
              </w:rPr>
            </w:pPr>
            <w:r w:rsidRPr="002470A7">
              <w:rPr>
                <w:rFonts w:ascii="Arial" w:eastAsia="Times New Roman" w:hAnsi="Arial" w:cs="Arial"/>
                <w:color w:val="000000"/>
                <w:sz w:val="20"/>
                <w:szCs w:val="20"/>
                <w:lang w:eastAsia="et-EE"/>
              </w:rPr>
              <w:t>3</w:t>
            </w:r>
            <w:r w:rsidR="008A63AC">
              <w:rPr>
                <w:rFonts w:ascii="Arial" w:eastAsia="Times New Roman" w:hAnsi="Arial" w:cs="Arial"/>
                <w:color w:val="000000"/>
                <w:sz w:val="20"/>
                <w:szCs w:val="20"/>
                <w:lang w:eastAsia="et-EE"/>
              </w:rPr>
              <w:t>5</w:t>
            </w:r>
            <w:r w:rsidRPr="002470A7">
              <w:rPr>
                <w:rFonts w:ascii="Arial" w:eastAsia="Times New Roman" w:hAnsi="Arial" w:cs="Arial"/>
                <w:color w:val="000000"/>
                <w:sz w:val="20"/>
                <w:szCs w:val="20"/>
                <w:lang w:eastAsia="et-EE"/>
              </w:rPr>
              <w:t>0 000</w:t>
            </w:r>
          </w:p>
        </w:tc>
      </w:tr>
      <w:tr w:rsidR="002470A7" w:rsidRPr="002470A7" w:rsidTr="002470A7">
        <w:trPr>
          <w:trHeight w:val="308"/>
        </w:trPr>
        <w:tc>
          <w:tcPr>
            <w:tcW w:w="3033" w:type="dxa"/>
            <w:tcBorders>
              <w:top w:val="nil"/>
              <w:left w:val="single" w:sz="4" w:space="0" w:color="auto"/>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 </w:t>
            </w:r>
          </w:p>
        </w:tc>
        <w:tc>
          <w:tcPr>
            <w:tcW w:w="1558"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10 697 494</w:t>
            </w:r>
          </w:p>
        </w:tc>
        <w:tc>
          <w:tcPr>
            <w:tcW w:w="1520"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11 518 983</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11 811 976</w:t>
            </w:r>
          </w:p>
        </w:tc>
        <w:tc>
          <w:tcPr>
            <w:tcW w:w="1462" w:type="dxa"/>
            <w:tcBorders>
              <w:top w:val="nil"/>
              <w:left w:val="nil"/>
              <w:bottom w:val="single" w:sz="4" w:space="0" w:color="auto"/>
              <w:right w:val="single" w:sz="4" w:space="0" w:color="auto"/>
            </w:tcBorders>
            <w:shd w:val="clear" w:color="auto" w:fill="auto"/>
            <w:noWrap/>
            <w:vAlign w:val="center"/>
            <w:hideMark/>
          </w:tcPr>
          <w:p w:rsidR="002470A7" w:rsidRPr="002470A7" w:rsidRDefault="002470A7" w:rsidP="002470A7">
            <w:pPr>
              <w:spacing w:after="0" w:line="240" w:lineRule="auto"/>
              <w:jc w:val="right"/>
              <w:rPr>
                <w:rFonts w:ascii="Arial" w:eastAsia="Times New Roman" w:hAnsi="Arial" w:cs="Arial"/>
                <w:b/>
                <w:bCs/>
                <w:color w:val="000000"/>
                <w:sz w:val="20"/>
                <w:szCs w:val="20"/>
                <w:lang w:eastAsia="et-EE"/>
              </w:rPr>
            </w:pPr>
            <w:r w:rsidRPr="002470A7">
              <w:rPr>
                <w:rFonts w:ascii="Arial" w:eastAsia="Times New Roman" w:hAnsi="Arial" w:cs="Arial"/>
                <w:b/>
                <w:bCs/>
                <w:color w:val="000000"/>
                <w:sz w:val="20"/>
                <w:szCs w:val="20"/>
                <w:lang w:eastAsia="et-EE"/>
              </w:rPr>
              <w:t xml:space="preserve">12 </w:t>
            </w:r>
            <w:r w:rsidR="00D640B8">
              <w:rPr>
                <w:rFonts w:ascii="Arial" w:eastAsia="Times New Roman" w:hAnsi="Arial" w:cs="Arial"/>
                <w:b/>
                <w:bCs/>
                <w:color w:val="000000"/>
                <w:sz w:val="20"/>
                <w:szCs w:val="20"/>
                <w:lang w:eastAsia="et-EE"/>
              </w:rPr>
              <w:t>720</w:t>
            </w:r>
            <w:r w:rsidRPr="002470A7">
              <w:rPr>
                <w:rFonts w:ascii="Arial" w:eastAsia="Times New Roman" w:hAnsi="Arial" w:cs="Arial"/>
                <w:b/>
                <w:bCs/>
                <w:color w:val="000000"/>
                <w:sz w:val="20"/>
                <w:szCs w:val="20"/>
                <w:lang w:eastAsia="et-EE"/>
              </w:rPr>
              <w:t xml:space="preserve"> 845</w:t>
            </w:r>
          </w:p>
        </w:tc>
      </w:tr>
    </w:tbl>
    <w:p w:rsidR="00D96530" w:rsidRPr="00D96530" w:rsidRDefault="00D96530" w:rsidP="00D96530">
      <w:pPr>
        <w:jc w:val="both"/>
        <w:rPr>
          <w:rFonts w:ascii="Times New Roman" w:hAnsi="Times New Roman" w:cs="Times New Roman"/>
          <w:sz w:val="24"/>
          <w:szCs w:val="24"/>
        </w:rPr>
      </w:pPr>
    </w:p>
    <w:p w:rsidR="009A30C3" w:rsidRPr="00D96530" w:rsidRDefault="00156950" w:rsidP="00D96530">
      <w:pPr>
        <w:spacing w:line="360" w:lineRule="auto"/>
        <w:jc w:val="both"/>
        <w:rPr>
          <w:rFonts w:ascii="Times New Roman" w:hAnsi="Times New Roman" w:cs="Times New Roman"/>
          <w:sz w:val="24"/>
          <w:szCs w:val="24"/>
        </w:rPr>
      </w:pPr>
      <w:r>
        <w:rPr>
          <w:noProof/>
        </w:rPr>
        <w:drawing>
          <wp:inline distT="0" distB="0" distL="0" distR="0" wp14:anchorId="571B4AB4" wp14:editId="4D0DB587">
            <wp:extent cx="5743575" cy="1828800"/>
            <wp:effectExtent l="0" t="0" r="9525" b="0"/>
            <wp:docPr id="7" name="Diagramm 7">
              <a:extLst xmlns:a="http://schemas.openxmlformats.org/drawingml/2006/main">
                <a:ext uri="{FF2B5EF4-FFF2-40B4-BE49-F238E27FC236}">
                  <a16:creationId xmlns:a16="http://schemas.microsoft.com/office/drawing/2014/main" id="{1B771BD0-93E4-4499-B979-639E913088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A30C3" w:rsidRPr="006357C8" w:rsidRDefault="009A30C3" w:rsidP="00FD72E8">
      <w:pPr>
        <w:rPr>
          <w:rFonts w:ascii="Times New Roman" w:hAnsi="Times New Roman" w:cs="Times New Roman"/>
          <w:sz w:val="20"/>
          <w:szCs w:val="20"/>
        </w:rPr>
      </w:pPr>
    </w:p>
    <w:p w:rsidR="009A30C3" w:rsidRDefault="006357C8" w:rsidP="009A30C3">
      <w:pPr>
        <w:pStyle w:val="Pealkiri2"/>
        <w:numPr>
          <w:ilvl w:val="1"/>
          <w:numId w:val="26"/>
        </w:numPr>
      </w:pPr>
      <w:bookmarkStart w:id="6" w:name="_Toc78291449"/>
      <w:r w:rsidRPr="009A30C3">
        <w:t>Maksutulud</w:t>
      </w:r>
      <w:bookmarkEnd w:id="6"/>
    </w:p>
    <w:p w:rsidR="001B725A" w:rsidRPr="001B725A" w:rsidRDefault="001B725A" w:rsidP="001B725A"/>
    <w:p w:rsidR="00F70B6E" w:rsidRPr="001B725A" w:rsidRDefault="006357C8" w:rsidP="001B725A">
      <w:pPr>
        <w:pStyle w:val="Phitekst"/>
      </w:pPr>
      <w:r>
        <w:rPr>
          <w:rFonts w:ascii="Times New Roman" w:hAnsi="Times New Roman" w:cs="Times New Roman"/>
          <w:sz w:val="24"/>
          <w:szCs w:val="24"/>
        </w:rPr>
        <w:t>Tulumaksu prognoos põhineb Rahandusministeeriumi</w:t>
      </w:r>
      <w:r w:rsidR="00317D1E">
        <w:rPr>
          <w:rFonts w:ascii="Times New Roman" w:hAnsi="Times New Roman" w:cs="Times New Roman"/>
          <w:sz w:val="24"/>
          <w:szCs w:val="24"/>
        </w:rPr>
        <w:t xml:space="preserve"> </w:t>
      </w:r>
      <w:r w:rsidR="00CC787D">
        <w:rPr>
          <w:rFonts w:ascii="Times New Roman" w:hAnsi="Times New Roman" w:cs="Times New Roman"/>
          <w:sz w:val="24"/>
          <w:szCs w:val="24"/>
        </w:rPr>
        <w:t>suvises</w:t>
      </w:r>
      <w:r>
        <w:rPr>
          <w:rFonts w:ascii="Times New Roman" w:hAnsi="Times New Roman" w:cs="Times New Roman"/>
          <w:sz w:val="24"/>
          <w:szCs w:val="24"/>
        </w:rPr>
        <w:t xml:space="preserve"> majandusprognoosis välja töötatud majanduskeskkonda iseloomustavatel arvnäitajatel. </w:t>
      </w:r>
      <w:r w:rsidR="001B725A" w:rsidRPr="001B725A">
        <w:rPr>
          <w:rFonts w:ascii="Times New Roman" w:hAnsi="Times New Roman" w:cs="Times New Roman"/>
          <w:sz w:val="24"/>
          <w:szCs w:val="24"/>
        </w:rPr>
        <w:t xml:space="preserve">Perioodil 2023–2026 kasvab kohalikele omavalitsustele laekuv tulumaks keskmiselt </w:t>
      </w:r>
      <w:r w:rsidR="00CC787D" w:rsidRPr="00D640B8">
        <w:rPr>
          <w:rFonts w:ascii="Times New Roman" w:hAnsi="Times New Roman" w:cs="Times New Roman"/>
          <w:sz w:val="24"/>
          <w:szCs w:val="24"/>
        </w:rPr>
        <w:t>5,</w:t>
      </w:r>
      <w:r w:rsidR="00FF6F49">
        <w:rPr>
          <w:rFonts w:ascii="Times New Roman" w:hAnsi="Times New Roman" w:cs="Times New Roman"/>
          <w:sz w:val="24"/>
          <w:szCs w:val="24"/>
        </w:rPr>
        <w:t>3</w:t>
      </w:r>
      <w:r w:rsidR="001B725A" w:rsidRPr="00D640B8">
        <w:rPr>
          <w:rFonts w:ascii="Times New Roman" w:hAnsi="Times New Roman" w:cs="Times New Roman"/>
          <w:sz w:val="24"/>
          <w:szCs w:val="24"/>
        </w:rPr>
        <w:t>% aastas</w:t>
      </w:r>
      <w:r w:rsidR="001B725A" w:rsidRPr="001B725A">
        <w:rPr>
          <w:rFonts w:ascii="Times New Roman" w:hAnsi="Times New Roman" w:cs="Times New Roman"/>
          <w:sz w:val="24"/>
          <w:szCs w:val="24"/>
        </w:rPr>
        <w:t>.</w:t>
      </w:r>
      <w:r w:rsidR="001B725A" w:rsidRPr="0049714C">
        <w:t xml:space="preserve"> </w:t>
      </w:r>
    </w:p>
    <w:tbl>
      <w:tblPr>
        <w:tblW w:w="9922" w:type="dxa"/>
        <w:tblCellMar>
          <w:left w:w="70" w:type="dxa"/>
          <w:right w:w="70" w:type="dxa"/>
        </w:tblCellMar>
        <w:tblLook w:val="04A0" w:firstRow="1" w:lastRow="0" w:firstColumn="1" w:lastColumn="0" w:noHBand="0" w:noVBand="1"/>
      </w:tblPr>
      <w:tblGrid>
        <w:gridCol w:w="2122"/>
        <w:gridCol w:w="1275"/>
        <w:gridCol w:w="1276"/>
        <w:gridCol w:w="1418"/>
        <w:gridCol w:w="1275"/>
        <w:gridCol w:w="1276"/>
        <w:gridCol w:w="1280"/>
      </w:tblGrid>
      <w:tr w:rsidR="00673723" w:rsidRPr="00673723" w:rsidTr="00673723">
        <w:trPr>
          <w:trHeight w:val="316"/>
        </w:trPr>
        <w:tc>
          <w:tcPr>
            <w:tcW w:w="212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 </w:t>
            </w:r>
          </w:p>
        </w:tc>
        <w:tc>
          <w:tcPr>
            <w:tcW w:w="1275" w:type="dxa"/>
            <w:tcBorders>
              <w:top w:val="single" w:sz="4" w:space="0" w:color="auto"/>
              <w:left w:val="nil"/>
              <w:bottom w:val="single" w:sz="4" w:space="0" w:color="auto"/>
              <w:right w:val="single" w:sz="4" w:space="0" w:color="auto"/>
            </w:tcBorders>
            <w:shd w:val="clear" w:color="000000" w:fill="F2F2F2"/>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2021</w:t>
            </w:r>
          </w:p>
        </w:tc>
        <w:tc>
          <w:tcPr>
            <w:tcW w:w="1276" w:type="dxa"/>
            <w:tcBorders>
              <w:top w:val="single" w:sz="4" w:space="0" w:color="auto"/>
              <w:left w:val="nil"/>
              <w:bottom w:val="single" w:sz="4" w:space="0" w:color="auto"/>
              <w:right w:val="single" w:sz="4" w:space="0" w:color="auto"/>
            </w:tcBorders>
            <w:shd w:val="clear" w:color="000000" w:fill="F2F2F2"/>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2022</w:t>
            </w:r>
          </w:p>
        </w:tc>
        <w:tc>
          <w:tcPr>
            <w:tcW w:w="1418" w:type="dxa"/>
            <w:tcBorders>
              <w:top w:val="single" w:sz="4" w:space="0" w:color="auto"/>
              <w:left w:val="nil"/>
              <w:bottom w:val="single" w:sz="4" w:space="0" w:color="auto"/>
              <w:right w:val="single" w:sz="4" w:space="0" w:color="auto"/>
            </w:tcBorders>
            <w:shd w:val="clear" w:color="000000" w:fill="EDEDED"/>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2023</w:t>
            </w:r>
          </w:p>
        </w:tc>
        <w:tc>
          <w:tcPr>
            <w:tcW w:w="1275" w:type="dxa"/>
            <w:tcBorders>
              <w:top w:val="single" w:sz="4" w:space="0" w:color="auto"/>
              <w:left w:val="nil"/>
              <w:bottom w:val="single" w:sz="4" w:space="0" w:color="auto"/>
              <w:right w:val="single" w:sz="4" w:space="0" w:color="auto"/>
            </w:tcBorders>
            <w:shd w:val="clear" w:color="000000" w:fill="EDEDED"/>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2024</w:t>
            </w:r>
          </w:p>
        </w:tc>
        <w:tc>
          <w:tcPr>
            <w:tcW w:w="1276" w:type="dxa"/>
            <w:tcBorders>
              <w:top w:val="single" w:sz="4" w:space="0" w:color="auto"/>
              <w:left w:val="nil"/>
              <w:bottom w:val="single" w:sz="4" w:space="0" w:color="auto"/>
              <w:right w:val="single" w:sz="4" w:space="0" w:color="auto"/>
            </w:tcBorders>
            <w:shd w:val="clear" w:color="000000" w:fill="EDEDED"/>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2025</w:t>
            </w:r>
          </w:p>
        </w:tc>
        <w:tc>
          <w:tcPr>
            <w:tcW w:w="1280" w:type="dxa"/>
            <w:tcBorders>
              <w:top w:val="single" w:sz="4" w:space="0" w:color="auto"/>
              <w:left w:val="nil"/>
              <w:bottom w:val="single" w:sz="4" w:space="0" w:color="auto"/>
              <w:right w:val="single" w:sz="4" w:space="0" w:color="auto"/>
            </w:tcBorders>
            <w:shd w:val="clear" w:color="000000" w:fill="EDEDED"/>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2026</w:t>
            </w:r>
          </w:p>
        </w:tc>
      </w:tr>
      <w:tr w:rsidR="00673723" w:rsidRPr="00673723" w:rsidTr="00673723">
        <w:trPr>
          <w:trHeight w:val="30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Maksumaksjate keskmine arv</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3 280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3 342</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3350</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3360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3370</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3380</w:t>
            </w:r>
          </w:p>
        </w:tc>
      </w:tr>
      <w:tr w:rsidR="00673723" w:rsidRPr="00673723" w:rsidTr="00673723">
        <w:trPr>
          <w:trHeight w:val="30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Maksumaksjate arvu muutus</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1,55%</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1,89%</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0,24%</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0,30%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0,30%</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0,30%</w:t>
            </w:r>
          </w:p>
        </w:tc>
      </w:tr>
      <w:tr w:rsidR="00673723" w:rsidRPr="00673723" w:rsidTr="00673723">
        <w:trPr>
          <w:trHeight w:val="30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Kuu keskmine sissetulek</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1 503</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1 680</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1750</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1850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1900</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1950</w:t>
            </w:r>
          </w:p>
        </w:tc>
      </w:tr>
      <w:tr w:rsidR="00673723" w:rsidRPr="00673723" w:rsidTr="00673723">
        <w:trPr>
          <w:trHeight w:val="30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lastRenderedPageBreak/>
              <w:t>Väljamaksed füüsilistele isikutele</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59 158 080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67 374 720</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70 350 000</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74 592 000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76 836 000</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79 092 000</w:t>
            </w:r>
          </w:p>
        </w:tc>
      </w:tr>
      <w:tr w:rsidR="00673723" w:rsidRPr="00673723" w:rsidTr="00673723">
        <w:trPr>
          <w:trHeight w:val="316"/>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 xml:space="preserve">Sissetuleku kasv </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1,64%</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13,89%</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4,42%</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6,03%</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3,01%</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2,94%</w:t>
            </w:r>
          </w:p>
        </w:tc>
      </w:tr>
      <w:tr w:rsidR="00673723" w:rsidRPr="00673723" w:rsidTr="00673723">
        <w:trPr>
          <w:trHeight w:val="30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Tulumaksu laekumine</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6 667 382</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7 550 000</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7 970 000</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8 400 000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8 840 000</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b/>
                <w:bCs/>
                <w:color w:val="000000"/>
                <w:lang w:eastAsia="et-EE"/>
              </w:rPr>
            </w:pPr>
            <w:r w:rsidRPr="00673723">
              <w:rPr>
                <w:rFonts w:ascii="Times New Roman" w:eastAsia="Times New Roman" w:hAnsi="Times New Roman" w:cs="Times New Roman"/>
                <w:b/>
                <w:bCs/>
                <w:color w:val="000000"/>
                <w:lang w:eastAsia="et-EE"/>
              </w:rPr>
              <w:t>9 290 000</w:t>
            </w:r>
          </w:p>
        </w:tc>
      </w:tr>
      <w:tr w:rsidR="00673723" w:rsidRPr="00673723" w:rsidTr="00673723">
        <w:trPr>
          <w:trHeight w:val="30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Tulumaksu laekumise kasv</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9,59%</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13,24%</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5,56%</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5,40%</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5,24%</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5,09%</w:t>
            </w:r>
          </w:p>
        </w:tc>
      </w:tr>
      <w:tr w:rsidR="00673723" w:rsidRPr="00673723" w:rsidTr="00673723">
        <w:trPr>
          <w:trHeight w:val="304"/>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Tulumaksu laekumise ja sissetulekute suhe</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11,96%</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11,96%</w:t>
            </w:r>
          </w:p>
        </w:tc>
        <w:tc>
          <w:tcPr>
            <w:tcW w:w="1418"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11,96%</w:t>
            </w:r>
          </w:p>
        </w:tc>
        <w:tc>
          <w:tcPr>
            <w:tcW w:w="1275"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11,96%</w:t>
            </w:r>
          </w:p>
        </w:tc>
        <w:tc>
          <w:tcPr>
            <w:tcW w:w="1276"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11,96%</w:t>
            </w:r>
          </w:p>
        </w:tc>
        <w:tc>
          <w:tcPr>
            <w:tcW w:w="1280" w:type="dxa"/>
            <w:tcBorders>
              <w:top w:val="nil"/>
              <w:left w:val="nil"/>
              <w:bottom w:val="single" w:sz="4" w:space="0" w:color="auto"/>
              <w:right w:val="single" w:sz="4" w:space="0" w:color="auto"/>
            </w:tcBorders>
            <w:shd w:val="clear" w:color="auto" w:fill="auto"/>
            <w:noWrap/>
            <w:vAlign w:val="center"/>
            <w:hideMark/>
          </w:tcPr>
          <w:p w:rsidR="00673723" w:rsidRPr="00673723" w:rsidRDefault="00673723" w:rsidP="00673723">
            <w:pPr>
              <w:spacing w:after="0" w:line="240" w:lineRule="auto"/>
              <w:jc w:val="right"/>
              <w:rPr>
                <w:rFonts w:ascii="Times New Roman" w:eastAsia="Times New Roman" w:hAnsi="Times New Roman" w:cs="Times New Roman"/>
                <w:color w:val="000000"/>
                <w:lang w:eastAsia="et-EE"/>
              </w:rPr>
            </w:pPr>
            <w:r w:rsidRPr="00673723">
              <w:rPr>
                <w:rFonts w:ascii="Times New Roman" w:eastAsia="Times New Roman" w:hAnsi="Times New Roman" w:cs="Times New Roman"/>
                <w:color w:val="000000"/>
                <w:lang w:eastAsia="et-EE"/>
              </w:rPr>
              <w:t>11,96%</w:t>
            </w:r>
          </w:p>
        </w:tc>
      </w:tr>
    </w:tbl>
    <w:p w:rsidR="008E5BA7" w:rsidRDefault="008E5BA7" w:rsidP="004662F7">
      <w:pPr>
        <w:rPr>
          <w:rFonts w:ascii="Times New Roman" w:hAnsi="Times New Roman" w:cs="Times New Roman"/>
          <w:sz w:val="24"/>
          <w:szCs w:val="24"/>
        </w:rPr>
      </w:pPr>
    </w:p>
    <w:p w:rsidR="00D96530" w:rsidRPr="00D96530" w:rsidRDefault="003077F5" w:rsidP="00D96530">
      <w:pPr>
        <w:jc w:val="both"/>
        <w:rPr>
          <w:rFonts w:ascii="Times New Roman" w:hAnsi="Times New Roman" w:cs="Times New Roman"/>
          <w:sz w:val="24"/>
          <w:szCs w:val="24"/>
        </w:rPr>
      </w:pPr>
      <w:r w:rsidRPr="00D96530">
        <w:rPr>
          <w:rFonts w:ascii="Times New Roman" w:hAnsi="Times New Roman" w:cs="Times New Roman"/>
          <w:sz w:val="24"/>
          <w:szCs w:val="24"/>
        </w:rPr>
        <w:t>P</w:t>
      </w:r>
      <w:r w:rsidR="00FD72E8" w:rsidRPr="00D96530">
        <w:rPr>
          <w:rFonts w:ascii="Times New Roman" w:hAnsi="Times New Roman" w:cs="Times New Roman"/>
          <w:sz w:val="24"/>
          <w:szCs w:val="24"/>
        </w:rPr>
        <w:t>rognoosi</w:t>
      </w:r>
      <w:r w:rsidR="00302C86" w:rsidRPr="00D96530">
        <w:rPr>
          <w:rFonts w:ascii="Times New Roman" w:hAnsi="Times New Roman" w:cs="Times New Roman"/>
          <w:sz w:val="24"/>
          <w:szCs w:val="24"/>
        </w:rPr>
        <w:t xml:space="preserve">misel </w:t>
      </w:r>
      <w:r w:rsidR="00CF6483">
        <w:rPr>
          <w:rFonts w:ascii="Times New Roman" w:hAnsi="Times New Roman" w:cs="Times New Roman"/>
          <w:sz w:val="24"/>
          <w:szCs w:val="24"/>
        </w:rPr>
        <w:t xml:space="preserve">on </w:t>
      </w:r>
      <w:r w:rsidR="00302C86" w:rsidRPr="00D96530">
        <w:rPr>
          <w:rFonts w:ascii="Times New Roman" w:hAnsi="Times New Roman" w:cs="Times New Roman"/>
          <w:sz w:val="24"/>
          <w:szCs w:val="24"/>
        </w:rPr>
        <w:t>arvestatud:</w:t>
      </w:r>
    </w:p>
    <w:p w:rsidR="00302C86" w:rsidRPr="00CF6483" w:rsidRDefault="00403F8C" w:rsidP="00CF6483">
      <w:pPr>
        <w:pStyle w:val="Loendilik"/>
        <w:numPr>
          <w:ilvl w:val="0"/>
          <w:numId w:val="30"/>
        </w:numPr>
        <w:jc w:val="both"/>
        <w:rPr>
          <w:rFonts w:ascii="Times New Roman" w:hAnsi="Times New Roman" w:cs="Times New Roman"/>
          <w:sz w:val="24"/>
          <w:szCs w:val="24"/>
        </w:rPr>
      </w:pPr>
      <w:r w:rsidRPr="00CF6483">
        <w:rPr>
          <w:rFonts w:ascii="Times New Roman" w:hAnsi="Times New Roman" w:cs="Times New Roman"/>
          <w:sz w:val="24"/>
          <w:szCs w:val="24"/>
        </w:rPr>
        <w:t>Võrreldes Eesti keskmisega</w:t>
      </w:r>
      <w:r w:rsidR="000224C5">
        <w:rPr>
          <w:rFonts w:ascii="Times New Roman" w:hAnsi="Times New Roman" w:cs="Times New Roman"/>
          <w:sz w:val="24"/>
          <w:szCs w:val="24"/>
        </w:rPr>
        <w:t xml:space="preserve"> (1</w:t>
      </w:r>
      <w:r w:rsidR="00AD27FD">
        <w:rPr>
          <w:rFonts w:ascii="Times New Roman" w:hAnsi="Times New Roman" w:cs="Times New Roman"/>
          <w:sz w:val="24"/>
          <w:szCs w:val="24"/>
        </w:rPr>
        <w:t> </w:t>
      </w:r>
      <w:r w:rsidR="00075084">
        <w:rPr>
          <w:rFonts w:ascii="Times New Roman" w:hAnsi="Times New Roman" w:cs="Times New Roman"/>
          <w:sz w:val="24"/>
          <w:szCs w:val="24"/>
        </w:rPr>
        <w:t>718</w:t>
      </w:r>
      <w:r w:rsidR="00AD27FD">
        <w:rPr>
          <w:rFonts w:ascii="Times New Roman" w:hAnsi="Times New Roman" w:cs="Times New Roman"/>
          <w:sz w:val="24"/>
          <w:szCs w:val="24"/>
        </w:rPr>
        <w:t xml:space="preserve"> </w:t>
      </w:r>
      <w:proofErr w:type="spellStart"/>
      <w:r w:rsidR="000224C5">
        <w:rPr>
          <w:rFonts w:ascii="Times New Roman" w:hAnsi="Times New Roman" w:cs="Times New Roman"/>
          <w:sz w:val="24"/>
          <w:szCs w:val="24"/>
        </w:rPr>
        <w:t>eur</w:t>
      </w:r>
      <w:proofErr w:type="spellEnd"/>
      <w:r w:rsidR="000224C5">
        <w:rPr>
          <w:rFonts w:ascii="Times New Roman" w:hAnsi="Times New Roman" w:cs="Times New Roman"/>
          <w:sz w:val="24"/>
          <w:szCs w:val="24"/>
        </w:rPr>
        <w:t>)</w:t>
      </w:r>
      <w:r w:rsidRPr="00CF6483">
        <w:rPr>
          <w:rFonts w:ascii="Times New Roman" w:hAnsi="Times New Roman" w:cs="Times New Roman"/>
          <w:sz w:val="24"/>
          <w:szCs w:val="24"/>
        </w:rPr>
        <w:t xml:space="preserve"> on Kuusalu valla maksumaksjate kuu sissetulek </w:t>
      </w:r>
      <w:r w:rsidR="00752C1E" w:rsidRPr="00CF6483">
        <w:rPr>
          <w:rFonts w:ascii="Times New Roman" w:hAnsi="Times New Roman" w:cs="Times New Roman"/>
          <w:sz w:val="24"/>
          <w:szCs w:val="24"/>
        </w:rPr>
        <w:t>mõni</w:t>
      </w:r>
      <w:r w:rsidRPr="00CF6483">
        <w:rPr>
          <w:rFonts w:ascii="Times New Roman" w:hAnsi="Times New Roman" w:cs="Times New Roman"/>
          <w:sz w:val="24"/>
          <w:szCs w:val="24"/>
        </w:rPr>
        <w:t xml:space="preserve"> % madalam</w:t>
      </w:r>
      <w:r w:rsidR="00D96530" w:rsidRPr="00CF6483">
        <w:rPr>
          <w:rFonts w:ascii="Times New Roman" w:hAnsi="Times New Roman" w:cs="Times New Roman"/>
          <w:sz w:val="24"/>
          <w:szCs w:val="24"/>
        </w:rPr>
        <w:t>.</w:t>
      </w:r>
    </w:p>
    <w:p w:rsidR="00A676CC" w:rsidRPr="002E3089" w:rsidRDefault="002E3089" w:rsidP="002E3089">
      <w:pPr>
        <w:pStyle w:val="Loendilik"/>
        <w:numPr>
          <w:ilvl w:val="0"/>
          <w:numId w:val="30"/>
        </w:numPr>
        <w:jc w:val="both"/>
        <w:rPr>
          <w:rFonts w:ascii="Times New Roman" w:hAnsi="Times New Roman" w:cs="Times New Roman"/>
          <w:sz w:val="24"/>
          <w:szCs w:val="24"/>
        </w:rPr>
      </w:pPr>
      <w:r>
        <w:rPr>
          <w:rFonts w:ascii="Times New Roman" w:hAnsi="Times New Roman" w:cs="Times New Roman"/>
          <w:sz w:val="24"/>
          <w:szCs w:val="24"/>
        </w:rPr>
        <w:t>Alates 2020. aastast on r</w:t>
      </w:r>
      <w:r w:rsidR="00302C86" w:rsidRPr="00CF6483">
        <w:rPr>
          <w:rFonts w:ascii="Times New Roman" w:hAnsi="Times New Roman" w:cs="Times New Roman"/>
          <w:sz w:val="24"/>
          <w:szCs w:val="24"/>
        </w:rPr>
        <w:t xml:space="preserve">iigi poolt </w:t>
      </w:r>
      <w:proofErr w:type="spellStart"/>
      <w:r w:rsidRPr="002E3089">
        <w:rPr>
          <w:rFonts w:ascii="Times New Roman" w:hAnsi="Times New Roman" w:cs="Times New Roman"/>
          <w:sz w:val="24"/>
          <w:szCs w:val="24"/>
        </w:rPr>
        <w:t>KOV</w:t>
      </w:r>
      <w:r w:rsidR="00AD27FD">
        <w:rPr>
          <w:rFonts w:ascii="Times New Roman" w:hAnsi="Times New Roman" w:cs="Times New Roman"/>
          <w:sz w:val="24"/>
          <w:szCs w:val="24"/>
        </w:rPr>
        <w:t>-</w:t>
      </w:r>
      <w:r w:rsidRPr="002E3089">
        <w:rPr>
          <w:rFonts w:ascii="Times New Roman" w:hAnsi="Times New Roman" w:cs="Times New Roman"/>
          <w:sz w:val="24"/>
          <w:szCs w:val="24"/>
        </w:rPr>
        <w:t>le</w:t>
      </w:r>
      <w:proofErr w:type="spellEnd"/>
      <w:r w:rsidRPr="002E3089">
        <w:rPr>
          <w:rFonts w:ascii="Times New Roman" w:hAnsi="Times New Roman" w:cs="Times New Roman"/>
          <w:sz w:val="24"/>
          <w:szCs w:val="24"/>
        </w:rPr>
        <w:t xml:space="preserve"> laekuv füüsilise isiku tulumaksu  osa </w:t>
      </w:r>
      <w:r>
        <w:rPr>
          <w:rFonts w:ascii="Times New Roman" w:hAnsi="Times New Roman" w:cs="Times New Roman"/>
          <w:sz w:val="24"/>
          <w:szCs w:val="24"/>
        </w:rPr>
        <w:t xml:space="preserve"> </w:t>
      </w:r>
      <w:r w:rsidRPr="002E3089">
        <w:rPr>
          <w:rFonts w:ascii="Times New Roman" w:hAnsi="Times New Roman" w:cs="Times New Roman"/>
          <w:sz w:val="24"/>
          <w:szCs w:val="24"/>
        </w:rPr>
        <w:t>11,96%</w:t>
      </w:r>
      <w:r>
        <w:rPr>
          <w:rFonts w:ascii="Garamond" w:hAnsi="Garamond" w:cstheme="minorHAnsi"/>
        </w:rPr>
        <w:t xml:space="preserve"> </w:t>
      </w:r>
      <w:r w:rsidRPr="002E3089">
        <w:rPr>
          <w:rFonts w:ascii="Times New Roman" w:hAnsi="Times New Roman" w:cs="Times New Roman"/>
          <w:sz w:val="24"/>
          <w:szCs w:val="24"/>
        </w:rPr>
        <w:t xml:space="preserve">ja </w:t>
      </w:r>
      <w:r>
        <w:rPr>
          <w:rFonts w:ascii="Times New Roman" w:hAnsi="Times New Roman" w:cs="Times New Roman"/>
          <w:sz w:val="24"/>
          <w:szCs w:val="24"/>
        </w:rPr>
        <w:t xml:space="preserve">sellest </w:t>
      </w:r>
      <w:r w:rsidR="00CC7740" w:rsidRPr="002E3089">
        <w:rPr>
          <w:rFonts w:ascii="Times New Roman" w:hAnsi="Times New Roman" w:cs="Times New Roman"/>
          <w:sz w:val="24"/>
          <w:szCs w:val="24"/>
        </w:rPr>
        <w:t>tulenevalt on kavandatud valla tulumaks</w:t>
      </w:r>
      <w:r w:rsidR="00CF6483" w:rsidRPr="002E3089">
        <w:rPr>
          <w:rFonts w:ascii="Times New Roman" w:hAnsi="Times New Roman" w:cs="Times New Roman"/>
          <w:sz w:val="24"/>
          <w:szCs w:val="24"/>
        </w:rPr>
        <w:t>u</w:t>
      </w:r>
      <w:r w:rsidR="00F41282" w:rsidRPr="002E3089">
        <w:rPr>
          <w:rFonts w:ascii="Times New Roman" w:hAnsi="Times New Roman" w:cs="Times New Roman"/>
          <w:sz w:val="24"/>
          <w:szCs w:val="24"/>
        </w:rPr>
        <w:t xml:space="preserve"> laekumise prognoos</w:t>
      </w:r>
      <w:r w:rsidR="00CF6483" w:rsidRPr="002E3089">
        <w:rPr>
          <w:rFonts w:ascii="Times New Roman" w:hAnsi="Times New Roman" w:cs="Times New Roman"/>
          <w:sz w:val="24"/>
          <w:szCs w:val="24"/>
        </w:rPr>
        <w:t>.</w:t>
      </w:r>
    </w:p>
    <w:p w:rsidR="00F41282" w:rsidRPr="00CF6483" w:rsidRDefault="00F41282" w:rsidP="00CF6483">
      <w:pPr>
        <w:pStyle w:val="Loendilik"/>
        <w:numPr>
          <w:ilvl w:val="0"/>
          <w:numId w:val="30"/>
        </w:numPr>
        <w:jc w:val="both"/>
        <w:rPr>
          <w:rFonts w:ascii="Times New Roman" w:hAnsi="Times New Roman" w:cs="Times New Roman"/>
          <w:sz w:val="24"/>
          <w:szCs w:val="24"/>
        </w:rPr>
      </w:pPr>
      <w:r w:rsidRPr="00CF6483">
        <w:rPr>
          <w:rFonts w:ascii="Times New Roman" w:hAnsi="Times New Roman" w:cs="Times New Roman"/>
          <w:sz w:val="24"/>
          <w:szCs w:val="24"/>
        </w:rPr>
        <w:t>202</w:t>
      </w:r>
      <w:r w:rsidR="00BA3BE6">
        <w:rPr>
          <w:rFonts w:ascii="Times New Roman" w:hAnsi="Times New Roman" w:cs="Times New Roman"/>
          <w:sz w:val="24"/>
          <w:szCs w:val="24"/>
        </w:rPr>
        <w:t>2</w:t>
      </w:r>
      <w:r w:rsidR="00CF6483">
        <w:rPr>
          <w:rFonts w:ascii="Times New Roman" w:hAnsi="Times New Roman" w:cs="Times New Roman"/>
          <w:sz w:val="24"/>
          <w:szCs w:val="24"/>
        </w:rPr>
        <w:t>. aasta</w:t>
      </w:r>
      <w:r w:rsidRPr="00CF6483">
        <w:rPr>
          <w:rFonts w:ascii="Times New Roman" w:hAnsi="Times New Roman" w:cs="Times New Roman"/>
          <w:sz w:val="24"/>
          <w:szCs w:val="24"/>
        </w:rPr>
        <w:t xml:space="preserve"> tulumaksu laekumine</w:t>
      </w:r>
      <w:r w:rsidR="00BA3BE6">
        <w:rPr>
          <w:rFonts w:ascii="Times New Roman" w:hAnsi="Times New Roman" w:cs="Times New Roman"/>
          <w:sz w:val="24"/>
          <w:szCs w:val="24"/>
        </w:rPr>
        <w:t xml:space="preserve"> kasv võrreldes</w:t>
      </w:r>
      <w:r w:rsidR="00DD5BFA" w:rsidRPr="00CF6483">
        <w:rPr>
          <w:rFonts w:ascii="Times New Roman" w:hAnsi="Times New Roman" w:cs="Times New Roman"/>
          <w:sz w:val="24"/>
          <w:szCs w:val="24"/>
        </w:rPr>
        <w:t xml:space="preserve"> 202</w:t>
      </w:r>
      <w:r w:rsidR="00BA3BE6">
        <w:rPr>
          <w:rFonts w:ascii="Times New Roman" w:hAnsi="Times New Roman" w:cs="Times New Roman"/>
          <w:sz w:val="24"/>
          <w:szCs w:val="24"/>
        </w:rPr>
        <w:t>1</w:t>
      </w:r>
      <w:r w:rsidR="00DD5BFA" w:rsidRPr="00CF6483">
        <w:rPr>
          <w:rFonts w:ascii="Times New Roman" w:hAnsi="Times New Roman" w:cs="Times New Roman"/>
          <w:sz w:val="24"/>
          <w:szCs w:val="24"/>
        </w:rPr>
        <w:t>.</w:t>
      </w:r>
      <w:r w:rsidRPr="00CF6483">
        <w:rPr>
          <w:rFonts w:ascii="Times New Roman" w:hAnsi="Times New Roman" w:cs="Times New Roman"/>
          <w:sz w:val="24"/>
          <w:szCs w:val="24"/>
        </w:rPr>
        <w:t xml:space="preserve"> aasta</w:t>
      </w:r>
      <w:r w:rsidR="00BA3BE6">
        <w:rPr>
          <w:rFonts w:ascii="Times New Roman" w:hAnsi="Times New Roman" w:cs="Times New Roman"/>
          <w:sz w:val="24"/>
          <w:szCs w:val="24"/>
        </w:rPr>
        <w:t xml:space="preserve">ga on </w:t>
      </w:r>
      <w:r w:rsidR="00791AFE">
        <w:rPr>
          <w:rFonts w:ascii="Times New Roman" w:hAnsi="Times New Roman" w:cs="Times New Roman"/>
          <w:sz w:val="24"/>
          <w:szCs w:val="24"/>
        </w:rPr>
        <w:t>1</w:t>
      </w:r>
      <w:r w:rsidR="00DA0FA0">
        <w:rPr>
          <w:rFonts w:ascii="Times New Roman" w:hAnsi="Times New Roman" w:cs="Times New Roman"/>
          <w:sz w:val="24"/>
          <w:szCs w:val="24"/>
        </w:rPr>
        <w:t>3,24</w:t>
      </w:r>
      <w:r w:rsidR="00BA3BE6">
        <w:rPr>
          <w:rFonts w:ascii="Times New Roman" w:hAnsi="Times New Roman" w:cs="Times New Roman"/>
          <w:sz w:val="24"/>
          <w:szCs w:val="24"/>
        </w:rPr>
        <w:t>%.</w:t>
      </w:r>
    </w:p>
    <w:p w:rsidR="00721F9C" w:rsidRPr="005401D3" w:rsidRDefault="00F41282" w:rsidP="005401D3">
      <w:pPr>
        <w:pStyle w:val="Loendilik"/>
        <w:numPr>
          <w:ilvl w:val="0"/>
          <w:numId w:val="30"/>
        </w:numPr>
        <w:jc w:val="both"/>
        <w:rPr>
          <w:rFonts w:ascii="Times New Roman" w:hAnsi="Times New Roman" w:cs="Times New Roman"/>
          <w:sz w:val="24"/>
          <w:szCs w:val="24"/>
        </w:rPr>
      </w:pPr>
      <w:r w:rsidRPr="00CF6483">
        <w:rPr>
          <w:rFonts w:ascii="Times New Roman" w:hAnsi="Times New Roman" w:cs="Times New Roman"/>
          <w:sz w:val="24"/>
          <w:szCs w:val="24"/>
        </w:rPr>
        <w:t>202</w:t>
      </w:r>
      <w:r w:rsidR="00BA3BE6">
        <w:rPr>
          <w:rFonts w:ascii="Times New Roman" w:hAnsi="Times New Roman" w:cs="Times New Roman"/>
          <w:sz w:val="24"/>
          <w:szCs w:val="24"/>
        </w:rPr>
        <w:t>3</w:t>
      </w:r>
      <w:r w:rsidRPr="00CF6483">
        <w:rPr>
          <w:rFonts w:ascii="Times New Roman" w:hAnsi="Times New Roman" w:cs="Times New Roman"/>
          <w:sz w:val="24"/>
          <w:szCs w:val="24"/>
        </w:rPr>
        <w:t>- 202</w:t>
      </w:r>
      <w:r w:rsidR="00BA3BE6">
        <w:rPr>
          <w:rFonts w:ascii="Times New Roman" w:hAnsi="Times New Roman" w:cs="Times New Roman"/>
          <w:sz w:val="24"/>
          <w:szCs w:val="24"/>
        </w:rPr>
        <w:t>6</w:t>
      </w:r>
      <w:r w:rsidRPr="00CF6483">
        <w:rPr>
          <w:rFonts w:ascii="Times New Roman" w:hAnsi="Times New Roman" w:cs="Times New Roman"/>
          <w:sz w:val="24"/>
          <w:szCs w:val="24"/>
        </w:rPr>
        <w:t xml:space="preserve"> </w:t>
      </w:r>
      <w:r w:rsidR="003E4D8C" w:rsidRPr="00CF6483">
        <w:rPr>
          <w:rFonts w:ascii="Times New Roman" w:hAnsi="Times New Roman" w:cs="Times New Roman"/>
          <w:sz w:val="24"/>
          <w:szCs w:val="24"/>
        </w:rPr>
        <w:t xml:space="preserve">tulumaksu laekumise kasv </w:t>
      </w:r>
      <w:r w:rsidR="00BA3BE6">
        <w:rPr>
          <w:rFonts w:ascii="Times New Roman" w:hAnsi="Times New Roman" w:cs="Times New Roman"/>
          <w:sz w:val="24"/>
          <w:szCs w:val="24"/>
        </w:rPr>
        <w:t xml:space="preserve">on arvestatud keskmiselt </w:t>
      </w:r>
      <w:r w:rsidR="00DA0FA0">
        <w:rPr>
          <w:rFonts w:ascii="Times New Roman" w:hAnsi="Times New Roman" w:cs="Times New Roman"/>
          <w:sz w:val="24"/>
          <w:szCs w:val="24"/>
        </w:rPr>
        <w:t>5,3</w:t>
      </w:r>
      <w:r w:rsidR="00BA3BE6">
        <w:rPr>
          <w:rFonts w:ascii="Times New Roman" w:hAnsi="Times New Roman" w:cs="Times New Roman"/>
          <w:sz w:val="24"/>
          <w:szCs w:val="24"/>
        </w:rPr>
        <w:t>%.</w:t>
      </w:r>
      <w:r w:rsidRPr="00CF6483">
        <w:rPr>
          <w:rFonts w:ascii="Times New Roman" w:hAnsi="Times New Roman" w:cs="Times New Roman"/>
          <w:sz w:val="24"/>
          <w:szCs w:val="24"/>
        </w:rPr>
        <w:t xml:space="preserve"> </w:t>
      </w:r>
    </w:p>
    <w:p w:rsidR="0013285D" w:rsidRDefault="008841B1" w:rsidP="00FE086A">
      <w:pPr>
        <w:pStyle w:val="Loendilik"/>
        <w:numPr>
          <w:ilvl w:val="0"/>
          <w:numId w:val="30"/>
        </w:numPr>
        <w:jc w:val="both"/>
        <w:rPr>
          <w:rFonts w:ascii="Times New Roman" w:hAnsi="Times New Roman" w:cs="Times New Roman"/>
          <w:sz w:val="24"/>
          <w:szCs w:val="24"/>
        </w:rPr>
      </w:pPr>
      <w:r w:rsidRPr="00CF6483">
        <w:rPr>
          <w:rFonts w:ascii="Times New Roman" w:hAnsi="Times New Roman" w:cs="Times New Roman"/>
          <w:b/>
          <w:sz w:val="24"/>
          <w:szCs w:val="24"/>
        </w:rPr>
        <w:t>Maamaksu</w:t>
      </w:r>
      <w:r w:rsidR="00FE086A">
        <w:rPr>
          <w:rFonts w:ascii="Times New Roman" w:hAnsi="Times New Roman" w:cs="Times New Roman"/>
          <w:sz w:val="24"/>
          <w:szCs w:val="24"/>
        </w:rPr>
        <w:t xml:space="preserve"> tõusu on </w:t>
      </w:r>
      <w:r w:rsidR="00865EE9" w:rsidRPr="00CF6483">
        <w:rPr>
          <w:rFonts w:ascii="Times New Roman" w:hAnsi="Times New Roman" w:cs="Times New Roman"/>
          <w:sz w:val="24"/>
          <w:szCs w:val="24"/>
        </w:rPr>
        <w:t>käesolevas strateegias</w:t>
      </w:r>
      <w:r w:rsidR="00403F8C" w:rsidRPr="00CF6483">
        <w:rPr>
          <w:rFonts w:ascii="Times New Roman" w:hAnsi="Times New Roman" w:cs="Times New Roman"/>
          <w:sz w:val="24"/>
          <w:szCs w:val="24"/>
        </w:rPr>
        <w:t xml:space="preserve"> </w:t>
      </w:r>
      <w:r w:rsidR="00FE086A">
        <w:rPr>
          <w:rFonts w:ascii="Times New Roman" w:hAnsi="Times New Roman" w:cs="Times New Roman"/>
          <w:sz w:val="24"/>
          <w:szCs w:val="24"/>
        </w:rPr>
        <w:t>planeeritud alates 2024</w:t>
      </w:r>
      <w:r w:rsidR="009235BE">
        <w:rPr>
          <w:rFonts w:ascii="Times New Roman" w:hAnsi="Times New Roman" w:cs="Times New Roman"/>
          <w:sz w:val="24"/>
          <w:szCs w:val="24"/>
        </w:rPr>
        <w:t>.</w:t>
      </w:r>
      <w:r w:rsidR="00FE086A">
        <w:rPr>
          <w:rFonts w:ascii="Times New Roman" w:hAnsi="Times New Roman" w:cs="Times New Roman"/>
          <w:sz w:val="24"/>
          <w:szCs w:val="24"/>
        </w:rPr>
        <w:t xml:space="preserve"> aastast</w:t>
      </w:r>
      <w:r w:rsidR="00791AFE">
        <w:rPr>
          <w:rFonts w:ascii="Times New Roman" w:hAnsi="Times New Roman" w:cs="Times New Roman"/>
          <w:sz w:val="24"/>
          <w:szCs w:val="24"/>
        </w:rPr>
        <w:t xml:space="preserve"> 50 000 eurot</w:t>
      </w:r>
      <w:r w:rsidR="00FE086A">
        <w:rPr>
          <w:rFonts w:ascii="Times New Roman" w:hAnsi="Times New Roman" w:cs="Times New Roman"/>
          <w:sz w:val="24"/>
          <w:szCs w:val="24"/>
        </w:rPr>
        <w:t>, kui toimub uus maade hindamine</w:t>
      </w:r>
      <w:r w:rsidR="006938B8">
        <w:rPr>
          <w:rFonts w:ascii="Times New Roman" w:hAnsi="Times New Roman" w:cs="Times New Roman"/>
          <w:sz w:val="24"/>
          <w:szCs w:val="24"/>
        </w:rPr>
        <w:t>.</w:t>
      </w:r>
    </w:p>
    <w:p w:rsidR="000428B6" w:rsidRPr="00FE086A" w:rsidRDefault="000428B6" w:rsidP="000428B6">
      <w:pPr>
        <w:pStyle w:val="Loendilik"/>
        <w:jc w:val="both"/>
        <w:rPr>
          <w:rFonts w:ascii="Times New Roman" w:hAnsi="Times New Roman" w:cs="Times New Roman"/>
          <w:sz w:val="24"/>
          <w:szCs w:val="24"/>
        </w:rPr>
      </w:pPr>
    </w:p>
    <w:p w:rsidR="00D8298B" w:rsidRDefault="00D8298B" w:rsidP="00E87F0C">
      <w:pPr>
        <w:pStyle w:val="Pealkiri2"/>
        <w:numPr>
          <w:ilvl w:val="1"/>
          <w:numId w:val="26"/>
        </w:numPr>
        <w:spacing w:after="240" w:line="360" w:lineRule="auto"/>
        <w:jc w:val="both"/>
      </w:pPr>
      <w:r>
        <w:t xml:space="preserve"> </w:t>
      </w:r>
      <w:bookmarkStart w:id="7" w:name="_Toc78291450"/>
      <w:r>
        <w:t>Muud tulud</w:t>
      </w:r>
      <w:bookmarkEnd w:id="7"/>
    </w:p>
    <w:p w:rsidR="00D8298B" w:rsidRPr="00D96530" w:rsidRDefault="00D8298B" w:rsidP="00D96530">
      <w:pPr>
        <w:jc w:val="both"/>
        <w:rPr>
          <w:rFonts w:ascii="Times New Roman" w:hAnsi="Times New Roman" w:cs="Times New Roman"/>
          <w:sz w:val="24"/>
          <w:szCs w:val="24"/>
        </w:rPr>
      </w:pPr>
      <w:r w:rsidRPr="00D96530">
        <w:rPr>
          <w:rFonts w:ascii="Times New Roman" w:hAnsi="Times New Roman" w:cs="Times New Roman"/>
          <w:b/>
          <w:sz w:val="24"/>
          <w:szCs w:val="24"/>
        </w:rPr>
        <w:t>Tulud kaupade ja teenuste müügist</w:t>
      </w:r>
      <w:r w:rsidRPr="00D96530">
        <w:rPr>
          <w:rFonts w:ascii="Times New Roman" w:hAnsi="Times New Roman" w:cs="Times New Roman"/>
          <w:sz w:val="24"/>
          <w:szCs w:val="24"/>
        </w:rPr>
        <w:t xml:space="preserve"> </w:t>
      </w:r>
      <w:r w:rsidR="008A63AC">
        <w:rPr>
          <w:rFonts w:ascii="Times New Roman" w:hAnsi="Times New Roman" w:cs="Times New Roman"/>
          <w:sz w:val="24"/>
          <w:szCs w:val="24"/>
        </w:rPr>
        <w:t xml:space="preserve">on võrreldes 2022. aasta eeldatava täitmisega </w:t>
      </w:r>
      <w:r w:rsidR="00DA0FA0">
        <w:rPr>
          <w:rFonts w:ascii="Times New Roman" w:hAnsi="Times New Roman" w:cs="Times New Roman"/>
          <w:sz w:val="24"/>
          <w:szCs w:val="24"/>
        </w:rPr>
        <w:t>jäetud samaks</w:t>
      </w:r>
      <w:r w:rsidR="00FF6F49">
        <w:rPr>
          <w:rFonts w:ascii="Times New Roman" w:hAnsi="Times New Roman" w:cs="Times New Roman"/>
          <w:sz w:val="24"/>
          <w:szCs w:val="24"/>
        </w:rPr>
        <w:t xml:space="preserve"> aastatel 2023 ja 2024.</w:t>
      </w:r>
      <w:bookmarkStart w:id="8" w:name="_GoBack"/>
      <w:bookmarkEnd w:id="8"/>
    </w:p>
    <w:p w:rsidR="00D8298B" w:rsidRPr="00D96530" w:rsidRDefault="00D8298B" w:rsidP="00D96530">
      <w:pPr>
        <w:jc w:val="both"/>
        <w:rPr>
          <w:rFonts w:ascii="Times New Roman" w:hAnsi="Times New Roman" w:cs="Times New Roman"/>
          <w:sz w:val="24"/>
          <w:szCs w:val="24"/>
        </w:rPr>
      </w:pPr>
      <w:r w:rsidRPr="00D96530">
        <w:rPr>
          <w:rFonts w:ascii="Times New Roman" w:hAnsi="Times New Roman" w:cs="Times New Roman"/>
          <w:b/>
          <w:sz w:val="24"/>
          <w:szCs w:val="24"/>
        </w:rPr>
        <w:t>Tasandusfondist</w:t>
      </w:r>
      <w:r w:rsidR="0063329D" w:rsidRPr="00D96530">
        <w:rPr>
          <w:rFonts w:ascii="Times New Roman" w:hAnsi="Times New Roman" w:cs="Times New Roman"/>
          <w:sz w:val="24"/>
          <w:szCs w:val="24"/>
        </w:rPr>
        <w:t xml:space="preserve"> saadav toetus</w:t>
      </w:r>
      <w:r w:rsidRPr="00D96530">
        <w:rPr>
          <w:rFonts w:ascii="Times New Roman" w:hAnsi="Times New Roman" w:cs="Times New Roman"/>
          <w:sz w:val="24"/>
          <w:szCs w:val="24"/>
        </w:rPr>
        <w:t xml:space="preserve"> on arvestatud samale tasemele 20</w:t>
      </w:r>
      <w:r w:rsidR="009B2E73" w:rsidRPr="00D96530">
        <w:rPr>
          <w:rFonts w:ascii="Times New Roman" w:hAnsi="Times New Roman" w:cs="Times New Roman"/>
          <w:sz w:val="24"/>
          <w:szCs w:val="24"/>
        </w:rPr>
        <w:t>2</w:t>
      </w:r>
      <w:r w:rsidR="00FE086A">
        <w:rPr>
          <w:rFonts w:ascii="Times New Roman" w:hAnsi="Times New Roman" w:cs="Times New Roman"/>
          <w:sz w:val="24"/>
          <w:szCs w:val="24"/>
        </w:rPr>
        <w:t>2</w:t>
      </w:r>
      <w:r w:rsidR="00C8711D" w:rsidRPr="00D96530">
        <w:rPr>
          <w:rFonts w:ascii="Times New Roman" w:hAnsi="Times New Roman" w:cs="Times New Roman"/>
          <w:sz w:val="24"/>
          <w:szCs w:val="24"/>
        </w:rPr>
        <w:t>.</w:t>
      </w:r>
      <w:r w:rsidRPr="00D96530">
        <w:rPr>
          <w:rFonts w:ascii="Times New Roman" w:hAnsi="Times New Roman" w:cs="Times New Roman"/>
          <w:sz w:val="24"/>
          <w:szCs w:val="24"/>
        </w:rPr>
        <w:t xml:space="preserve"> aastaga.</w:t>
      </w:r>
    </w:p>
    <w:p w:rsidR="00865EE9" w:rsidRDefault="00D8298B" w:rsidP="00D96530">
      <w:pPr>
        <w:jc w:val="both"/>
        <w:rPr>
          <w:rFonts w:ascii="Times New Roman" w:hAnsi="Times New Roman" w:cs="Times New Roman"/>
          <w:sz w:val="24"/>
          <w:szCs w:val="24"/>
        </w:rPr>
      </w:pPr>
      <w:r w:rsidRPr="00D96530">
        <w:rPr>
          <w:rFonts w:ascii="Times New Roman" w:hAnsi="Times New Roman" w:cs="Times New Roman"/>
          <w:b/>
          <w:sz w:val="24"/>
          <w:szCs w:val="24"/>
        </w:rPr>
        <w:t>Toetusfond</w:t>
      </w:r>
      <w:r w:rsidR="00DA0FA0">
        <w:rPr>
          <w:rFonts w:ascii="Times New Roman" w:hAnsi="Times New Roman" w:cs="Times New Roman"/>
          <w:b/>
          <w:sz w:val="24"/>
          <w:szCs w:val="24"/>
        </w:rPr>
        <w:t>ile</w:t>
      </w:r>
      <w:r w:rsidRPr="00D96530">
        <w:rPr>
          <w:rFonts w:ascii="Times New Roman" w:hAnsi="Times New Roman" w:cs="Times New Roman"/>
          <w:b/>
          <w:sz w:val="24"/>
          <w:szCs w:val="24"/>
        </w:rPr>
        <w:t xml:space="preserve"> </w:t>
      </w:r>
      <w:r w:rsidRPr="00D96530">
        <w:rPr>
          <w:rFonts w:ascii="Times New Roman" w:hAnsi="Times New Roman" w:cs="Times New Roman"/>
          <w:sz w:val="24"/>
          <w:szCs w:val="24"/>
        </w:rPr>
        <w:t xml:space="preserve">on </w:t>
      </w:r>
      <w:r w:rsidR="00DA0FA0">
        <w:rPr>
          <w:rFonts w:ascii="Times New Roman" w:hAnsi="Times New Roman" w:cs="Times New Roman"/>
          <w:sz w:val="24"/>
          <w:szCs w:val="24"/>
        </w:rPr>
        <w:t>võrreldes</w:t>
      </w:r>
      <w:r w:rsidRPr="00D96530">
        <w:rPr>
          <w:rFonts w:ascii="Times New Roman" w:hAnsi="Times New Roman" w:cs="Times New Roman"/>
          <w:sz w:val="24"/>
          <w:szCs w:val="24"/>
        </w:rPr>
        <w:t xml:space="preserve"> 20</w:t>
      </w:r>
      <w:r w:rsidR="009B2E73" w:rsidRPr="00D96530">
        <w:rPr>
          <w:rFonts w:ascii="Times New Roman" w:hAnsi="Times New Roman" w:cs="Times New Roman"/>
          <w:sz w:val="24"/>
          <w:szCs w:val="24"/>
        </w:rPr>
        <w:t>2</w:t>
      </w:r>
      <w:r w:rsidR="00FE086A">
        <w:rPr>
          <w:rFonts w:ascii="Times New Roman" w:hAnsi="Times New Roman" w:cs="Times New Roman"/>
          <w:sz w:val="24"/>
          <w:szCs w:val="24"/>
        </w:rPr>
        <w:t>2</w:t>
      </w:r>
      <w:r w:rsidR="00C8711D" w:rsidRPr="00D96530">
        <w:rPr>
          <w:rFonts w:ascii="Times New Roman" w:hAnsi="Times New Roman" w:cs="Times New Roman"/>
          <w:sz w:val="24"/>
          <w:szCs w:val="24"/>
        </w:rPr>
        <w:t>.</w:t>
      </w:r>
      <w:r w:rsidRPr="00D96530">
        <w:rPr>
          <w:rFonts w:ascii="Times New Roman" w:hAnsi="Times New Roman" w:cs="Times New Roman"/>
          <w:sz w:val="24"/>
          <w:szCs w:val="24"/>
        </w:rPr>
        <w:t xml:space="preserve"> aastaga</w:t>
      </w:r>
      <w:r w:rsidR="00DA0FA0">
        <w:rPr>
          <w:rFonts w:ascii="Times New Roman" w:hAnsi="Times New Roman" w:cs="Times New Roman"/>
          <w:sz w:val="24"/>
          <w:szCs w:val="24"/>
        </w:rPr>
        <w:t xml:space="preserve"> lisatud õpetajate </w:t>
      </w:r>
      <w:r w:rsidR="00FF6F49">
        <w:rPr>
          <w:rFonts w:ascii="Times New Roman" w:hAnsi="Times New Roman" w:cs="Times New Roman"/>
          <w:sz w:val="24"/>
          <w:szCs w:val="24"/>
        </w:rPr>
        <w:t>tööjõukulude tõus</w:t>
      </w:r>
      <w:r w:rsidR="006664A3">
        <w:rPr>
          <w:rFonts w:ascii="Times New Roman" w:hAnsi="Times New Roman" w:cs="Times New Roman"/>
          <w:sz w:val="24"/>
          <w:szCs w:val="24"/>
        </w:rPr>
        <w:t xml:space="preserve"> </w:t>
      </w:r>
      <w:r w:rsidR="00E84B7D">
        <w:rPr>
          <w:rFonts w:ascii="Times New Roman" w:hAnsi="Times New Roman" w:cs="Times New Roman"/>
          <w:sz w:val="24"/>
          <w:szCs w:val="24"/>
        </w:rPr>
        <w:t>23%</w:t>
      </w:r>
      <w:r w:rsidR="00DA0FA0">
        <w:rPr>
          <w:rFonts w:ascii="Times New Roman" w:hAnsi="Times New Roman" w:cs="Times New Roman"/>
          <w:sz w:val="24"/>
          <w:szCs w:val="24"/>
        </w:rPr>
        <w:t>. Toetusfond</w:t>
      </w:r>
      <w:r w:rsidRPr="00D96530">
        <w:rPr>
          <w:rFonts w:ascii="Times New Roman" w:hAnsi="Times New Roman" w:cs="Times New Roman"/>
          <w:sz w:val="24"/>
          <w:szCs w:val="24"/>
        </w:rPr>
        <w:t xml:space="preserve"> kuulub korrigeerimisele</w:t>
      </w:r>
      <w:r w:rsidR="00B306FD">
        <w:rPr>
          <w:rFonts w:ascii="Times New Roman" w:hAnsi="Times New Roman" w:cs="Times New Roman"/>
          <w:sz w:val="24"/>
          <w:szCs w:val="24"/>
        </w:rPr>
        <w:t xml:space="preserve">, kui riik </w:t>
      </w:r>
      <w:r w:rsidR="00DA0FA0">
        <w:rPr>
          <w:rFonts w:ascii="Times New Roman" w:hAnsi="Times New Roman" w:cs="Times New Roman"/>
          <w:sz w:val="24"/>
          <w:szCs w:val="24"/>
        </w:rPr>
        <w:t>kinnitab</w:t>
      </w:r>
      <w:r w:rsidR="00B306FD">
        <w:rPr>
          <w:rFonts w:ascii="Times New Roman" w:hAnsi="Times New Roman" w:cs="Times New Roman"/>
          <w:sz w:val="24"/>
          <w:szCs w:val="24"/>
        </w:rPr>
        <w:t xml:space="preserve"> eraldatava</w:t>
      </w:r>
      <w:r w:rsidR="00DA0FA0">
        <w:rPr>
          <w:rFonts w:ascii="Times New Roman" w:hAnsi="Times New Roman" w:cs="Times New Roman"/>
          <w:sz w:val="24"/>
          <w:szCs w:val="24"/>
        </w:rPr>
        <w:t>d</w:t>
      </w:r>
      <w:r w:rsidR="00B306FD">
        <w:rPr>
          <w:rFonts w:ascii="Times New Roman" w:hAnsi="Times New Roman" w:cs="Times New Roman"/>
          <w:sz w:val="24"/>
          <w:szCs w:val="24"/>
        </w:rPr>
        <w:t xml:space="preserve"> toetus</w:t>
      </w:r>
      <w:r w:rsidR="00DA0FA0">
        <w:rPr>
          <w:rFonts w:ascii="Times New Roman" w:hAnsi="Times New Roman" w:cs="Times New Roman"/>
          <w:sz w:val="24"/>
          <w:szCs w:val="24"/>
        </w:rPr>
        <w:t>ed</w:t>
      </w:r>
      <w:r w:rsidR="00B306FD">
        <w:rPr>
          <w:rFonts w:ascii="Times New Roman" w:hAnsi="Times New Roman" w:cs="Times New Roman"/>
          <w:sz w:val="24"/>
          <w:szCs w:val="24"/>
        </w:rPr>
        <w:t>.</w:t>
      </w:r>
    </w:p>
    <w:p w:rsidR="000D2221" w:rsidRPr="000D2221" w:rsidRDefault="000D2221" w:rsidP="00D96530">
      <w:pPr>
        <w:jc w:val="both"/>
        <w:rPr>
          <w:rFonts w:ascii="Times New Roman" w:hAnsi="Times New Roman" w:cs="Times New Roman"/>
          <w:sz w:val="24"/>
          <w:szCs w:val="24"/>
        </w:rPr>
      </w:pPr>
      <w:r>
        <w:rPr>
          <w:rFonts w:ascii="Times New Roman" w:hAnsi="Times New Roman" w:cs="Times New Roman"/>
          <w:b/>
          <w:sz w:val="24"/>
          <w:szCs w:val="24"/>
        </w:rPr>
        <w:t xml:space="preserve">Muud saadud toetused tegevuskuludeks </w:t>
      </w:r>
      <w:r>
        <w:rPr>
          <w:rFonts w:ascii="Times New Roman" w:hAnsi="Times New Roman" w:cs="Times New Roman"/>
          <w:sz w:val="24"/>
          <w:szCs w:val="24"/>
        </w:rPr>
        <w:t>on sihtotstarbelised rahad. 2023. aastal on planeeritud veel Kaitseministeeriumi toetus 142 000 ja 2023-2026. aastal raamatute toetus 10 000 eurot.</w:t>
      </w:r>
    </w:p>
    <w:p w:rsidR="00EC6FD6" w:rsidRDefault="00D8298B" w:rsidP="00821CC1">
      <w:pPr>
        <w:jc w:val="both"/>
        <w:rPr>
          <w:rFonts w:ascii="Times New Roman" w:hAnsi="Times New Roman" w:cs="Times New Roman"/>
          <w:sz w:val="24"/>
          <w:szCs w:val="24"/>
        </w:rPr>
      </w:pPr>
      <w:r w:rsidRPr="00D96530">
        <w:rPr>
          <w:rFonts w:ascii="Times New Roman" w:hAnsi="Times New Roman" w:cs="Times New Roman"/>
          <w:b/>
          <w:sz w:val="24"/>
          <w:szCs w:val="24"/>
        </w:rPr>
        <w:t>Muude tegevustulude</w:t>
      </w:r>
      <w:r w:rsidRPr="00D96530">
        <w:rPr>
          <w:rFonts w:ascii="Times New Roman" w:hAnsi="Times New Roman" w:cs="Times New Roman"/>
          <w:sz w:val="24"/>
          <w:szCs w:val="24"/>
        </w:rPr>
        <w:t xml:space="preserve"> puhul on </w:t>
      </w:r>
      <w:r w:rsidR="00FD0B96" w:rsidRPr="00D96530">
        <w:rPr>
          <w:rFonts w:ascii="Times New Roman" w:hAnsi="Times New Roman" w:cs="Times New Roman"/>
          <w:sz w:val="24"/>
          <w:szCs w:val="24"/>
        </w:rPr>
        <w:t xml:space="preserve"> </w:t>
      </w:r>
      <w:r w:rsidR="009B2E73" w:rsidRPr="00D96530">
        <w:rPr>
          <w:rFonts w:ascii="Times New Roman" w:hAnsi="Times New Roman" w:cs="Times New Roman"/>
          <w:sz w:val="24"/>
          <w:szCs w:val="24"/>
        </w:rPr>
        <w:t>tegemist põhiliselt kaevandamistasuga. 20</w:t>
      </w:r>
      <w:r w:rsidR="007856B2" w:rsidRPr="00D96530">
        <w:rPr>
          <w:rFonts w:ascii="Times New Roman" w:hAnsi="Times New Roman" w:cs="Times New Roman"/>
          <w:sz w:val="24"/>
          <w:szCs w:val="24"/>
        </w:rPr>
        <w:t>2</w:t>
      </w:r>
      <w:r w:rsidR="00FE086A">
        <w:rPr>
          <w:rFonts w:ascii="Times New Roman" w:hAnsi="Times New Roman" w:cs="Times New Roman"/>
          <w:sz w:val="24"/>
          <w:szCs w:val="24"/>
        </w:rPr>
        <w:t>1</w:t>
      </w:r>
      <w:r w:rsidR="009B2E73" w:rsidRPr="00D96530">
        <w:rPr>
          <w:rFonts w:ascii="Times New Roman" w:hAnsi="Times New Roman" w:cs="Times New Roman"/>
          <w:sz w:val="24"/>
          <w:szCs w:val="24"/>
        </w:rPr>
        <w:t xml:space="preserve">. aastal laekus kavandamistasu </w:t>
      </w:r>
      <w:r w:rsidR="00CB72ED" w:rsidRPr="00D96530">
        <w:rPr>
          <w:rFonts w:ascii="Times New Roman" w:hAnsi="Times New Roman" w:cs="Times New Roman"/>
          <w:sz w:val="24"/>
          <w:szCs w:val="24"/>
        </w:rPr>
        <w:t xml:space="preserve">ligi </w:t>
      </w:r>
      <w:r w:rsidR="006938B8">
        <w:rPr>
          <w:rFonts w:ascii="Times New Roman" w:hAnsi="Times New Roman" w:cs="Times New Roman"/>
          <w:sz w:val="24"/>
          <w:szCs w:val="24"/>
        </w:rPr>
        <w:t>320</w:t>
      </w:r>
      <w:r w:rsidR="009B2E73" w:rsidRPr="00D96530">
        <w:rPr>
          <w:rFonts w:ascii="Times New Roman" w:hAnsi="Times New Roman" w:cs="Times New Roman"/>
          <w:sz w:val="24"/>
          <w:szCs w:val="24"/>
        </w:rPr>
        <w:t> 000 euro</w:t>
      </w:r>
      <w:r w:rsidR="006938B8">
        <w:rPr>
          <w:rFonts w:ascii="Times New Roman" w:hAnsi="Times New Roman" w:cs="Times New Roman"/>
          <w:sz w:val="24"/>
          <w:szCs w:val="24"/>
        </w:rPr>
        <w:t>t</w:t>
      </w:r>
      <w:r w:rsidR="009B2E73" w:rsidRPr="00D96530">
        <w:rPr>
          <w:rFonts w:ascii="Times New Roman" w:hAnsi="Times New Roman" w:cs="Times New Roman"/>
          <w:sz w:val="24"/>
          <w:szCs w:val="24"/>
        </w:rPr>
        <w:t>. 202</w:t>
      </w:r>
      <w:r w:rsidR="00FE086A">
        <w:rPr>
          <w:rFonts w:ascii="Times New Roman" w:hAnsi="Times New Roman" w:cs="Times New Roman"/>
          <w:sz w:val="24"/>
          <w:szCs w:val="24"/>
        </w:rPr>
        <w:t>2</w:t>
      </w:r>
      <w:r w:rsidR="009B2E73" w:rsidRPr="00D96530">
        <w:rPr>
          <w:rFonts w:ascii="Times New Roman" w:hAnsi="Times New Roman" w:cs="Times New Roman"/>
          <w:sz w:val="24"/>
          <w:szCs w:val="24"/>
        </w:rPr>
        <w:t xml:space="preserve">. aastal on </w:t>
      </w:r>
      <w:r w:rsidR="006938B8">
        <w:rPr>
          <w:rFonts w:ascii="Times New Roman" w:hAnsi="Times New Roman" w:cs="Times New Roman"/>
          <w:sz w:val="24"/>
          <w:szCs w:val="24"/>
        </w:rPr>
        <w:t xml:space="preserve">loodetav </w:t>
      </w:r>
      <w:r w:rsidR="009B2E73" w:rsidRPr="00D96530">
        <w:rPr>
          <w:rFonts w:ascii="Times New Roman" w:hAnsi="Times New Roman" w:cs="Times New Roman"/>
          <w:sz w:val="24"/>
          <w:szCs w:val="24"/>
        </w:rPr>
        <w:t>kaevandamistasu</w:t>
      </w:r>
      <w:r w:rsidR="00CB72ED" w:rsidRPr="00D96530">
        <w:rPr>
          <w:rFonts w:ascii="Times New Roman" w:hAnsi="Times New Roman" w:cs="Times New Roman"/>
          <w:sz w:val="24"/>
          <w:szCs w:val="24"/>
        </w:rPr>
        <w:t xml:space="preserve"> arvestatud </w:t>
      </w:r>
      <w:r w:rsidR="006938B8">
        <w:rPr>
          <w:rFonts w:ascii="Times New Roman" w:hAnsi="Times New Roman" w:cs="Times New Roman"/>
          <w:sz w:val="24"/>
          <w:szCs w:val="24"/>
        </w:rPr>
        <w:t>3</w:t>
      </w:r>
      <w:r w:rsidR="00A55893">
        <w:rPr>
          <w:rFonts w:ascii="Times New Roman" w:hAnsi="Times New Roman" w:cs="Times New Roman"/>
          <w:sz w:val="24"/>
          <w:szCs w:val="24"/>
        </w:rPr>
        <w:t>3</w:t>
      </w:r>
      <w:r w:rsidR="006938B8">
        <w:rPr>
          <w:rFonts w:ascii="Times New Roman" w:hAnsi="Times New Roman" w:cs="Times New Roman"/>
          <w:sz w:val="24"/>
          <w:szCs w:val="24"/>
        </w:rPr>
        <w:t>5</w:t>
      </w:r>
      <w:r w:rsidR="00CB72ED" w:rsidRPr="00D96530">
        <w:rPr>
          <w:rFonts w:ascii="Times New Roman" w:hAnsi="Times New Roman" w:cs="Times New Roman"/>
          <w:sz w:val="24"/>
          <w:szCs w:val="24"/>
        </w:rPr>
        <w:t xml:space="preserve"> 000 eurot </w:t>
      </w:r>
      <w:r w:rsidR="009B2E73" w:rsidRPr="00D96530">
        <w:rPr>
          <w:rFonts w:ascii="Times New Roman" w:hAnsi="Times New Roman" w:cs="Times New Roman"/>
          <w:sz w:val="24"/>
          <w:szCs w:val="24"/>
        </w:rPr>
        <w:t xml:space="preserve">ja </w:t>
      </w:r>
      <w:r w:rsidR="008A63AC">
        <w:rPr>
          <w:rFonts w:ascii="Times New Roman" w:hAnsi="Times New Roman" w:cs="Times New Roman"/>
          <w:sz w:val="24"/>
          <w:szCs w:val="24"/>
        </w:rPr>
        <w:t>a</w:t>
      </w:r>
      <w:r w:rsidR="00A55893">
        <w:rPr>
          <w:rFonts w:ascii="Times New Roman" w:hAnsi="Times New Roman" w:cs="Times New Roman"/>
          <w:sz w:val="24"/>
          <w:szCs w:val="24"/>
        </w:rPr>
        <w:t>lates</w:t>
      </w:r>
      <w:r w:rsidR="009B2E73" w:rsidRPr="00D96530">
        <w:rPr>
          <w:rFonts w:ascii="Times New Roman" w:hAnsi="Times New Roman" w:cs="Times New Roman"/>
          <w:sz w:val="24"/>
          <w:szCs w:val="24"/>
        </w:rPr>
        <w:t xml:space="preserve"> 20</w:t>
      </w:r>
      <w:r w:rsidR="00A55893">
        <w:rPr>
          <w:rFonts w:ascii="Times New Roman" w:hAnsi="Times New Roman" w:cs="Times New Roman"/>
          <w:sz w:val="24"/>
          <w:szCs w:val="24"/>
        </w:rPr>
        <w:t>23.</w:t>
      </w:r>
      <w:r w:rsidR="008A63AC">
        <w:rPr>
          <w:rFonts w:ascii="Times New Roman" w:hAnsi="Times New Roman" w:cs="Times New Roman"/>
          <w:sz w:val="24"/>
          <w:szCs w:val="24"/>
        </w:rPr>
        <w:t xml:space="preserve"> </w:t>
      </w:r>
      <w:r w:rsidR="009B2E73" w:rsidRPr="00D96530">
        <w:rPr>
          <w:rFonts w:ascii="Times New Roman" w:hAnsi="Times New Roman" w:cs="Times New Roman"/>
          <w:sz w:val="24"/>
          <w:szCs w:val="24"/>
        </w:rPr>
        <w:t>aasta</w:t>
      </w:r>
      <w:r w:rsidR="00A55893">
        <w:rPr>
          <w:rFonts w:ascii="Times New Roman" w:hAnsi="Times New Roman" w:cs="Times New Roman"/>
          <w:sz w:val="24"/>
          <w:szCs w:val="24"/>
        </w:rPr>
        <w:t>st</w:t>
      </w:r>
      <w:r w:rsidR="00AB334D">
        <w:rPr>
          <w:rFonts w:ascii="Times New Roman" w:hAnsi="Times New Roman" w:cs="Times New Roman"/>
          <w:sz w:val="24"/>
          <w:szCs w:val="24"/>
        </w:rPr>
        <w:t xml:space="preserve"> 385 000</w:t>
      </w:r>
      <w:r w:rsidR="00A55893">
        <w:rPr>
          <w:rFonts w:ascii="Times New Roman" w:hAnsi="Times New Roman" w:cs="Times New Roman"/>
          <w:sz w:val="24"/>
          <w:szCs w:val="24"/>
        </w:rPr>
        <w:t xml:space="preserve"> </w:t>
      </w:r>
      <w:r w:rsidR="00AB334D">
        <w:rPr>
          <w:rFonts w:ascii="Times New Roman" w:hAnsi="Times New Roman" w:cs="Times New Roman"/>
          <w:sz w:val="24"/>
          <w:szCs w:val="24"/>
        </w:rPr>
        <w:t>eurot</w:t>
      </w:r>
      <w:r w:rsidR="009B2E73" w:rsidRPr="00D96530">
        <w:rPr>
          <w:rFonts w:ascii="Times New Roman" w:hAnsi="Times New Roman" w:cs="Times New Roman"/>
          <w:sz w:val="24"/>
          <w:szCs w:val="24"/>
        </w:rPr>
        <w:t>.</w:t>
      </w:r>
    </w:p>
    <w:p w:rsidR="00C2559E" w:rsidRDefault="00C2559E" w:rsidP="00821CC1">
      <w:pPr>
        <w:jc w:val="both"/>
        <w:rPr>
          <w:rFonts w:ascii="Times New Roman" w:hAnsi="Times New Roman" w:cs="Times New Roman"/>
          <w:sz w:val="24"/>
          <w:szCs w:val="24"/>
        </w:rPr>
      </w:pPr>
    </w:p>
    <w:tbl>
      <w:tblPr>
        <w:tblW w:w="10300" w:type="dxa"/>
        <w:tblCellMar>
          <w:left w:w="70" w:type="dxa"/>
          <w:right w:w="70" w:type="dxa"/>
        </w:tblCellMar>
        <w:tblLook w:val="04A0" w:firstRow="1" w:lastRow="0" w:firstColumn="1" w:lastColumn="0" w:noHBand="0" w:noVBand="1"/>
      </w:tblPr>
      <w:tblGrid>
        <w:gridCol w:w="2542"/>
        <w:gridCol w:w="1276"/>
        <w:gridCol w:w="1417"/>
        <w:gridCol w:w="1276"/>
        <w:gridCol w:w="1276"/>
        <w:gridCol w:w="1275"/>
        <w:gridCol w:w="1238"/>
      </w:tblGrid>
      <w:tr w:rsidR="00DA0FA0" w:rsidRPr="00DA0FA0" w:rsidTr="00DA0FA0">
        <w:trPr>
          <w:trHeight w:val="1095"/>
        </w:trPr>
        <w:tc>
          <w:tcPr>
            <w:tcW w:w="2542" w:type="dxa"/>
            <w:tcBorders>
              <w:top w:val="single" w:sz="8" w:space="0" w:color="auto"/>
              <w:left w:val="single" w:sz="8" w:space="0" w:color="auto"/>
              <w:bottom w:val="single" w:sz="8" w:space="0" w:color="auto"/>
              <w:right w:val="single" w:sz="4" w:space="0" w:color="auto"/>
            </w:tcBorders>
            <w:shd w:val="clear" w:color="000000" w:fill="CCFFCC"/>
            <w:vAlign w:val="bottom"/>
            <w:hideMark/>
          </w:tcPr>
          <w:p w:rsidR="00DA0FA0" w:rsidRPr="00DA0FA0" w:rsidRDefault="00DA0FA0" w:rsidP="00DA0FA0">
            <w:pPr>
              <w:spacing w:after="0" w:line="240" w:lineRule="auto"/>
              <w:jc w:val="center"/>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Kuusalu vald</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rsidR="00DA0FA0" w:rsidRPr="00DA0FA0" w:rsidRDefault="00DA0FA0" w:rsidP="00DA0FA0">
            <w:pPr>
              <w:spacing w:after="0" w:line="240" w:lineRule="auto"/>
              <w:jc w:val="center"/>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2021 täitmine</w:t>
            </w:r>
          </w:p>
        </w:tc>
        <w:tc>
          <w:tcPr>
            <w:tcW w:w="1417" w:type="dxa"/>
            <w:tcBorders>
              <w:top w:val="single" w:sz="8" w:space="0" w:color="auto"/>
              <w:left w:val="nil"/>
              <w:bottom w:val="single" w:sz="8" w:space="0" w:color="auto"/>
              <w:right w:val="single" w:sz="4" w:space="0" w:color="auto"/>
            </w:tcBorders>
            <w:shd w:val="clear" w:color="000000" w:fill="CCFFCC"/>
            <w:vAlign w:val="bottom"/>
            <w:hideMark/>
          </w:tcPr>
          <w:p w:rsidR="00DA0FA0" w:rsidRPr="00DA0FA0" w:rsidRDefault="00DA0FA0" w:rsidP="00DA0FA0">
            <w:pPr>
              <w:spacing w:after="0" w:line="240" w:lineRule="auto"/>
              <w:jc w:val="center"/>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2022 eeldatav täitmine</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rsidR="00DA0FA0" w:rsidRPr="00DA0FA0" w:rsidRDefault="00DA0FA0" w:rsidP="00DA0FA0">
            <w:pPr>
              <w:spacing w:after="0" w:line="240" w:lineRule="auto"/>
              <w:jc w:val="center"/>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 xml:space="preserve">2023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rsidR="00DA0FA0" w:rsidRPr="00DA0FA0" w:rsidRDefault="00DA0FA0" w:rsidP="00DA0FA0">
            <w:pPr>
              <w:spacing w:after="0" w:line="240" w:lineRule="auto"/>
              <w:jc w:val="center"/>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 xml:space="preserve">2024 eelarve  </w:t>
            </w:r>
          </w:p>
        </w:tc>
        <w:tc>
          <w:tcPr>
            <w:tcW w:w="1275" w:type="dxa"/>
            <w:tcBorders>
              <w:top w:val="single" w:sz="8" w:space="0" w:color="auto"/>
              <w:left w:val="nil"/>
              <w:bottom w:val="single" w:sz="8" w:space="0" w:color="auto"/>
              <w:right w:val="single" w:sz="4" w:space="0" w:color="auto"/>
            </w:tcBorders>
            <w:shd w:val="clear" w:color="000000" w:fill="CCFFCC"/>
            <w:vAlign w:val="bottom"/>
            <w:hideMark/>
          </w:tcPr>
          <w:p w:rsidR="00DA0FA0" w:rsidRPr="00DA0FA0" w:rsidRDefault="00DA0FA0" w:rsidP="00DA0FA0">
            <w:pPr>
              <w:spacing w:after="0" w:line="240" w:lineRule="auto"/>
              <w:jc w:val="center"/>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 xml:space="preserve">2025 eelarve  </w:t>
            </w:r>
          </w:p>
        </w:tc>
        <w:tc>
          <w:tcPr>
            <w:tcW w:w="1238" w:type="dxa"/>
            <w:tcBorders>
              <w:top w:val="single" w:sz="8" w:space="0" w:color="auto"/>
              <w:left w:val="nil"/>
              <w:bottom w:val="single" w:sz="8" w:space="0" w:color="auto"/>
              <w:right w:val="single" w:sz="4" w:space="0" w:color="auto"/>
            </w:tcBorders>
            <w:shd w:val="clear" w:color="000000" w:fill="CCFFCC"/>
            <w:vAlign w:val="bottom"/>
            <w:hideMark/>
          </w:tcPr>
          <w:p w:rsidR="00DA0FA0" w:rsidRPr="00DA0FA0" w:rsidRDefault="00DA0FA0" w:rsidP="00DA0FA0">
            <w:pPr>
              <w:spacing w:after="0" w:line="240" w:lineRule="auto"/>
              <w:jc w:val="center"/>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 xml:space="preserve">2026 eelarve  </w:t>
            </w:r>
          </w:p>
        </w:tc>
      </w:tr>
      <w:tr w:rsidR="00DA0FA0" w:rsidRPr="00DA0FA0" w:rsidTr="00DA0FA0">
        <w:trPr>
          <w:trHeight w:val="300"/>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Põhitegevuse tulud kokku</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11 811 976</w:t>
            </w:r>
          </w:p>
        </w:tc>
        <w:tc>
          <w:tcPr>
            <w:tcW w:w="1417"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12 720 845</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13 434 928</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13 772 928</w:t>
            </w:r>
          </w:p>
        </w:tc>
        <w:tc>
          <w:tcPr>
            <w:tcW w:w="1275"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14 222 928</w:t>
            </w:r>
          </w:p>
        </w:tc>
        <w:tc>
          <w:tcPr>
            <w:tcW w:w="1238" w:type="dxa"/>
            <w:tcBorders>
              <w:top w:val="nil"/>
              <w:left w:val="nil"/>
              <w:bottom w:val="single" w:sz="4" w:space="0" w:color="auto"/>
              <w:right w:val="single" w:sz="8"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b/>
                <w:bCs/>
                <w:sz w:val="20"/>
                <w:szCs w:val="20"/>
                <w:lang w:eastAsia="et-EE"/>
              </w:rPr>
            </w:pPr>
            <w:r w:rsidRPr="00DA0FA0">
              <w:rPr>
                <w:rFonts w:ascii="Arial" w:eastAsia="Times New Roman" w:hAnsi="Arial" w:cs="Arial"/>
                <w:b/>
                <w:bCs/>
                <w:sz w:val="20"/>
                <w:szCs w:val="20"/>
                <w:lang w:eastAsia="et-EE"/>
              </w:rPr>
              <w:t>14 672 928</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Maksutulud</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7 017 415</w:t>
            </w:r>
          </w:p>
        </w:tc>
        <w:tc>
          <w:tcPr>
            <w:tcW w:w="1417"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7 900 000</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8 320 000</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8 800 000</w:t>
            </w:r>
          </w:p>
        </w:tc>
        <w:tc>
          <w:tcPr>
            <w:tcW w:w="1275"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9 240 000</w:t>
            </w:r>
          </w:p>
        </w:tc>
        <w:tc>
          <w:tcPr>
            <w:tcW w:w="1238" w:type="dxa"/>
            <w:tcBorders>
              <w:top w:val="nil"/>
              <w:left w:val="nil"/>
              <w:bottom w:val="single" w:sz="4" w:space="0" w:color="auto"/>
              <w:right w:val="single" w:sz="8"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9 690 000</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sh tulumaks</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6 667 382</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7 550 000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7 970 000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8 400 000</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8 840 000</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9 290 000</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sh maamaks</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350 033</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350 000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350 000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400 000</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400 000</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400 000</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sh muud maksutulud</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0</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0</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0</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0</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lastRenderedPageBreak/>
              <w:t xml:space="preserve">    Tulud kaupade ja teenuste müügist</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674 752</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760 000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760 000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760 000</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770 000</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770 000</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Saadavad toetused tegevuskuludeks</w:t>
            </w:r>
          </w:p>
        </w:tc>
        <w:tc>
          <w:tcPr>
            <w:tcW w:w="1276" w:type="dxa"/>
            <w:tcBorders>
              <w:top w:val="nil"/>
              <w:left w:val="nil"/>
              <w:bottom w:val="single" w:sz="4" w:space="0" w:color="auto"/>
              <w:right w:val="nil"/>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3 786 144</w:t>
            </w:r>
          </w:p>
        </w:tc>
        <w:tc>
          <w:tcPr>
            <w:tcW w:w="1417" w:type="dxa"/>
            <w:tcBorders>
              <w:top w:val="nil"/>
              <w:left w:val="single" w:sz="4" w:space="0" w:color="auto"/>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3 710 845</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3 954 928</w:t>
            </w:r>
          </w:p>
        </w:tc>
        <w:tc>
          <w:tcPr>
            <w:tcW w:w="1276"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3 812 928</w:t>
            </w:r>
          </w:p>
        </w:tc>
        <w:tc>
          <w:tcPr>
            <w:tcW w:w="1275" w:type="dxa"/>
            <w:tcBorders>
              <w:top w:val="nil"/>
              <w:left w:val="nil"/>
              <w:bottom w:val="single" w:sz="4" w:space="0" w:color="auto"/>
              <w:right w:val="single" w:sz="4"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3 812 928</w:t>
            </w:r>
          </w:p>
        </w:tc>
        <w:tc>
          <w:tcPr>
            <w:tcW w:w="1238" w:type="dxa"/>
            <w:tcBorders>
              <w:top w:val="nil"/>
              <w:left w:val="nil"/>
              <w:bottom w:val="single" w:sz="4" w:space="0" w:color="auto"/>
              <w:right w:val="single" w:sz="8" w:space="0" w:color="auto"/>
            </w:tcBorders>
            <w:shd w:val="clear" w:color="000000" w:fill="C0C0C0"/>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3 812 928</w:t>
            </w:r>
          </w:p>
        </w:tc>
      </w:tr>
      <w:tr w:rsidR="00DA0FA0" w:rsidRPr="00DA0FA0" w:rsidTr="00DA0FA0">
        <w:trPr>
          <w:trHeight w:val="270"/>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sh  tasandusfond </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531 433</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617 229</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617 229</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617 229</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617 229</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617 229</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sh  toetusfond</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2 802 146</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2 740 699</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3 185 699</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3 185 699</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3 185 699</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3 185 699</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sh muud saadud toetused tegevuskuludeks</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452 565</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352 917</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152 000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10 000</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10 000</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10 000</w:t>
            </w:r>
          </w:p>
        </w:tc>
      </w:tr>
      <w:tr w:rsidR="00DA0FA0" w:rsidRPr="00DA0FA0" w:rsidTr="00DA0FA0">
        <w:trPr>
          <w:trHeight w:val="264"/>
        </w:trPr>
        <w:tc>
          <w:tcPr>
            <w:tcW w:w="2542" w:type="dxa"/>
            <w:tcBorders>
              <w:top w:val="nil"/>
              <w:left w:val="single" w:sz="8" w:space="0" w:color="auto"/>
              <w:bottom w:val="single" w:sz="4" w:space="0" w:color="000000"/>
              <w:right w:val="single" w:sz="4" w:space="0" w:color="000000"/>
            </w:tcBorders>
            <w:shd w:val="clear" w:color="auto" w:fill="auto"/>
            <w:noWrap/>
            <w:vAlign w:val="bottom"/>
            <w:hideMark/>
          </w:tcPr>
          <w:p w:rsidR="00DA0FA0" w:rsidRPr="00DA0FA0" w:rsidRDefault="00DA0FA0" w:rsidP="00DA0FA0">
            <w:pPr>
              <w:spacing w:after="0" w:line="240" w:lineRule="auto"/>
              <w:rPr>
                <w:rFonts w:ascii="Arial" w:eastAsia="Times New Roman" w:hAnsi="Arial" w:cs="Arial"/>
                <w:sz w:val="16"/>
                <w:szCs w:val="16"/>
                <w:lang w:eastAsia="et-EE"/>
              </w:rPr>
            </w:pPr>
            <w:r w:rsidRPr="00DA0FA0">
              <w:rPr>
                <w:rFonts w:ascii="Arial" w:eastAsia="Times New Roman" w:hAnsi="Arial" w:cs="Arial"/>
                <w:sz w:val="16"/>
                <w:szCs w:val="16"/>
                <w:lang w:eastAsia="et-EE"/>
              </w:rPr>
              <w:t xml:space="preserve">     Muud tegevustulud</w:t>
            </w:r>
          </w:p>
        </w:tc>
        <w:tc>
          <w:tcPr>
            <w:tcW w:w="1276" w:type="dxa"/>
            <w:tcBorders>
              <w:top w:val="nil"/>
              <w:left w:val="nil"/>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333 665</w:t>
            </w:r>
          </w:p>
        </w:tc>
        <w:tc>
          <w:tcPr>
            <w:tcW w:w="1417"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350 000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400 000</w:t>
            </w:r>
          </w:p>
        </w:tc>
        <w:tc>
          <w:tcPr>
            <w:tcW w:w="1276"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400 000</w:t>
            </w:r>
          </w:p>
        </w:tc>
        <w:tc>
          <w:tcPr>
            <w:tcW w:w="1275"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400 000</w:t>
            </w:r>
          </w:p>
        </w:tc>
        <w:tc>
          <w:tcPr>
            <w:tcW w:w="1238" w:type="dxa"/>
            <w:tcBorders>
              <w:top w:val="nil"/>
              <w:left w:val="single" w:sz="4" w:space="0" w:color="auto"/>
              <w:bottom w:val="single" w:sz="4" w:space="0" w:color="auto"/>
              <w:right w:val="nil"/>
            </w:tcBorders>
            <w:shd w:val="clear" w:color="000000" w:fill="969696"/>
            <w:vAlign w:val="bottom"/>
            <w:hideMark/>
          </w:tcPr>
          <w:p w:rsidR="00DA0FA0" w:rsidRPr="00DA0FA0" w:rsidRDefault="00DA0FA0" w:rsidP="00DA0FA0">
            <w:pPr>
              <w:spacing w:after="0" w:line="240" w:lineRule="auto"/>
              <w:jc w:val="right"/>
              <w:rPr>
                <w:rFonts w:ascii="Arial" w:eastAsia="Times New Roman" w:hAnsi="Arial" w:cs="Arial"/>
                <w:sz w:val="20"/>
                <w:szCs w:val="20"/>
                <w:lang w:eastAsia="et-EE"/>
              </w:rPr>
            </w:pPr>
            <w:r w:rsidRPr="00DA0FA0">
              <w:rPr>
                <w:rFonts w:ascii="Arial" w:eastAsia="Times New Roman" w:hAnsi="Arial" w:cs="Arial"/>
                <w:sz w:val="20"/>
                <w:szCs w:val="20"/>
                <w:lang w:eastAsia="et-EE"/>
              </w:rPr>
              <w:t>400 000</w:t>
            </w:r>
          </w:p>
        </w:tc>
      </w:tr>
    </w:tbl>
    <w:p w:rsidR="005401D3" w:rsidRDefault="005401D3" w:rsidP="00627338">
      <w:pPr>
        <w:spacing w:line="360" w:lineRule="auto"/>
        <w:rPr>
          <w:rFonts w:ascii="Times New Roman" w:hAnsi="Times New Roman" w:cs="Times New Roman"/>
          <w:sz w:val="24"/>
          <w:szCs w:val="24"/>
        </w:rPr>
      </w:pPr>
    </w:p>
    <w:p w:rsidR="00627338" w:rsidRDefault="00627338" w:rsidP="00E87F0C">
      <w:pPr>
        <w:pStyle w:val="Pealkiri1"/>
        <w:numPr>
          <w:ilvl w:val="0"/>
          <w:numId w:val="26"/>
        </w:numPr>
      </w:pPr>
      <w:bookmarkStart w:id="9" w:name="_Toc78291451"/>
      <w:r w:rsidRPr="00235B97">
        <w:t>Kulu</w:t>
      </w:r>
      <w:r w:rsidR="00AE3D3E">
        <w:t>de prognoos</w:t>
      </w:r>
      <w:bookmarkEnd w:id="9"/>
    </w:p>
    <w:p w:rsidR="00E87F0C" w:rsidRPr="00E87F0C" w:rsidRDefault="00E87F0C" w:rsidP="00E87F0C"/>
    <w:tbl>
      <w:tblPr>
        <w:tblW w:w="9299" w:type="dxa"/>
        <w:tblCellMar>
          <w:left w:w="70" w:type="dxa"/>
          <w:right w:w="70" w:type="dxa"/>
        </w:tblCellMar>
        <w:tblLook w:val="04A0" w:firstRow="1" w:lastRow="0" w:firstColumn="1" w:lastColumn="0" w:noHBand="0" w:noVBand="1"/>
      </w:tblPr>
      <w:tblGrid>
        <w:gridCol w:w="4363"/>
        <w:gridCol w:w="1234"/>
        <w:gridCol w:w="1234"/>
        <w:gridCol w:w="1234"/>
        <w:gridCol w:w="1234"/>
      </w:tblGrid>
      <w:tr w:rsidR="006927B1" w:rsidRPr="006927B1" w:rsidTr="006927B1">
        <w:trPr>
          <w:trHeight w:val="450"/>
        </w:trPr>
        <w:tc>
          <w:tcPr>
            <w:tcW w:w="43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Kulud majandusliku sisu järgi</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6927B1" w:rsidRPr="006927B1" w:rsidRDefault="006927B1" w:rsidP="006927B1">
            <w:pPr>
              <w:spacing w:after="0" w:line="240" w:lineRule="auto"/>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2019 täitmine</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6927B1" w:rsidRPr="006927B1" w:rsidRDefault="006927B1" w:rsidP="006927B1">
            <w:pPr>
              <w:spacing w:after="0" w:line="240" w:lineRule="auto"/>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2020 täitmine</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6927B1" w:rsidRPr="006927B1" w:rsidRDefault="006927B1" w:rsidP="006927B1">
            <w:pPr>
              <w:spacing w:after="0" w:line="240" w:lineRule="auto"/>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2021 täitmine</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6927B1" w:rsidRPr="006927B1" w:rsidRDefault="006927B1" w:rsidP="006927B1">
            <w:pPr>
              <w:spacing w:after="0" w:line="240" w:lineRule="auto"/>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2022 loodetav</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Investeeringud</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708 279</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2 100 155</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5 385 667</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1 619 580</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Antavad toetused</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747 306</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661 712</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683 575</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872 200</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Personalikulud</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6 015 324</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6 384 061</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6 198 244</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6 800 000</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Majandamiskulud</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3 437 011</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3 052 129</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3 690 176</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4 175 000</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Muud kulud</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12 472</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9 522</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14 141</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72 415</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Laenuintressid</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32 766</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41 440</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66 051</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106 100</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Laenude ja kapitalirendi tagasimaksmine</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252 253</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262 479</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367 354</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color w:val="000000"/>
                <w:sz w:val="20"/>
                <w:szCs w:val="20"/>
                <w:lang w:eastAsia="et-EE"/>
              </w:rPr>
            </w:pPr>
            <w:r w:rsidRPr="006927B1">
              <w:rPr>
                <w:rFonts w:ascii="Arial" w:eastAsia="Times New Roman" w:hAnsi="Arial" w:cs="Arial"/>
                <w:color w:val="000000"/>
                <w:sz w:val="20"/>
                <w:szCs w:val="20"/>
                <w:lang w:eastAsia="et-EE"/>
              </w:rPr>
              <w:t>525 000</w:t>
            </w:r>
          </w:p>
        </w:tc>
      </w:tr>
      <w:tr w:rsidR="006927B1" w:rsidRPr="006927B1" w:rsidTr="006927B1">
        <w:trPr>
          <w:trHeight w:val="245"/>
        </w:trPr>
        <w:tc>
          <w:tcPr>
            <w:tcW w:w="4363" w:type="dxa"/>
            <w:tcBorders>
              <w:top w:val="nil"/>
              <w:left w:val="single" w:sz="4" w:space="0" w:color="auto"/>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KÕIK KOKKU</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11 205 411</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12 511 498</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16 405 208</w:t>
            </w:r>
          </w:p>
        </w:tc>
        <w:tc>
          <w:tcPr>
            <w:tcW w:w="1234" w:type="dxa"/>
            <w:tcBorders>
              <w:top w:val="nil"/>
              <w:left w:val="nil"/>
              <w:bottom w:val="single" w:sz="4" w:space="0" w:color="auto"/>
              <w:right w:val="single" w:sz="4" w:space="0" w:color="auto"/>
            </w:tcBorders>
            <w:shd w:val="clear" w:color="auto" w:fill="auto"/>
            <w:noWrap/>
            <w:vAlign w:val="center"/>
            <w:hideMark/>
          </w:tcPr>
          <w:p w:rsidR="006927B1" w:rsidRPr="006927B1" w:rsidRDefault="006927B1" w:rsidP="006927B1">
            <w:pPr>
              <w:spacing w:after="0" w:line="240" w:lineRule="auto"/>
              <w:jc w:val="right"/>
              <w:rPr>
                <w:rFonts w:ascii="Arial" w:eastAsia="Times New Roman" w:hAnsi="Arial" w:cs="Arial"/>
                <w:b/>
                <w:bCs/>
                <w:color w:val="000000"/>
                <w:sz w:val="20"/>
                <w:szCs w:val="20"/>
                <w:lang w:eastAsia="et-EE"/>
              </w:rPr>
            </w:pPr>
            <w:r w:rsidRPr="006927B1">
              <w:rPr>
                <w:rFonts w:ascii="Arial" w:eastAsia="Times New Roman" w:hAnsi="Arial" w:cs="Arial"/>
                <w:b/>
                <w:bCs/>
                <w:color w:val="000000"/>
                <w:sz w:val="20"/>
                <w:szCs w:val="20"/>
                <w:lang w:eastAsia="et-EE"/>
              </w:rPr>
              <w:t>14 170 295</w:t>
            </w:r>
          </w:p>
        </w:tc>
      </w:tr>
    </w:tbl>
    <w:p w:rsidR="004662F7" w:rsidRDefault="004662F7" w:rsidP="00F83F48"/>
    <w:p w:rsidR="000D2221" w:rsidRPr="00F83F48" w:rsidRDefault="000D2221" w:rsidP="00F83F48"/>
    <w:p w:rsidR="00A4608E" w:rsidRDefault="00A55893" w:rsidP="00627338">
      <w:pPr>
        <w:spacing w:line="360" w:lineRule="auto"/>
        <w:rPr>
          <w:rFonts w:ascii="Times New Roman" w:hAnsi="Times New Roman" w:cs="Times New Roman"/>
          <w:sz w:val="24"/>
          <w:szCs w:val="24"/>
        </w:rPr>
      </w:pPr>
      <w:r>
        <w:rPr>
          <w:noProof/>
        </w:rPr>
        <w:drawing>
          <wp:inline distT="0" distB="0" distL="0" distR="0" wp14:anchorId="2E8D97B8" wp14:editId="1C3A3C00">
            <wp:extent cx="5895975" cy="2324100"/>
            <wp:effectExtent l="0" t="0" r="9525" b="0"/>
            <wp:docPr id="8" name="Diagramm 8">
              <a:extLst xmlns:a="http://schemas.openxmlformats.org/drawingml/2006/main">
                <a:ext uri="{FF2B5EF4-FFF2-40B4-BE49-F238E27FC236}">
                  <a16:creationId xmlns:a16="http://schemas.microsoft.com/office/drawing/2014/main" id="{44E02E00-F2B7-4652-85A5-898AC21765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62475" w:rsidRPr="00F21A2F" w:rsidRDefault="00D62475" w:rsidP="00627338">
      <w:pPr>
        <w:spacing w:line="360" w:lineRule="auto"/>
        <w:rPr>
          <w:rFonts w:ascii="Times New Roman" w:hAnsi="Times New Roman" w:cs="Times New Roman"/>
          <w:sz w:val="24"/>
          <w:szCs w:val="24"/>
        </w:rPr>
      </w:pPr>
    </w:p>
    <w:p w:rsidR="004662F7" w:rsidRDefault="0052424F" w:rsidP="00E87F0C">
      <w:pPr>
        <w:pStyle w:val="Pealkiri2"/>
        <w:numPr>
          <w:ilvl w:val="1"/>
          <w:numId w:val="26"/>
        </w:numPr>
        <w:spacing w:after="240"/>
        <w:rPr>
          <w:rFonts w:cs="Times New Roman"/>
          <w:szCs w:val="24"/>
        </w:rPr>
      </w:pPr>
      <w:r w:rsidRPr="00F21A2F">
        <w:rPr>
          <w:rFonts w:cs="Times New Roman"/>
          <w:szCs w:val="24"/>
        </w:rPr>
        <w:t xml:space="preserve"> </w:t>
      </w:r>
      <w:bookmarkStart w:id="10" w:name="_Toc78291452"/>
      <w:r w:rsidR="00B46039" w:rsidRPr="00F21A2F">
        <w:rPr>
          <w:rFonts w:cs="Times New Roman"/>
          <w:szCs w:val="24"/>
        </w:rPr>
        <w:t>Põhitegevuse kulud</w:t>
      </w:r>
      <w:bookmarkStart w:id="11" w:name="_Hlk525051164"/>
      <w:bookmarkEnd w:id="10"/>
    </w:p>
    <w:p w:rsidR="00D62475" w:rsidRPr="002B5D0E" w:rsidRDefault="00D62475" w:rsidP="002B5D0E">
      <w:pPr>
        <w:jc w:val="both"/>
        <w:rPr>
          <w:rFonts w:ascii="Times New Roman" w:hAnsi="Times New Roman" w:cs="Times New Roman"/>
          <w:sz w:val="24"/>
          <w:szCs w:val="24"/>
        </w:rPr>
      </w:pPr>
      <w:r w:rsidRPr="002B5D0E">
        <w:rPr>
          <w:rFonts w:ascii="Times New Roman" w:hAnsi="Times New Roman" w:cs="Times New Roman"/>
          <w:sz w:val="24"/>
          <w:szCs w:val="24"/>
        </w:rPr>
        <w:t xml:space="preserve">Personalikulud </w:t>
      </w:r>
      <w:r w:rsidR="00F00140">
        <w:rPr>
          <w:rFonts w:ascii="Times New Roman" w:hAnsi="Times New Roman" w:cs="Times New Roman"/>
          <w:sz w:val="24"/>
          <w:szCs w:val="24"/>
        </w:rPr>
        <w:t xml:space="preserve">kasvasid 2022. aastal </w:t>
      </w:r>
      <w:r w:rsidR="00A9512F">
        <w:rPr>
          <w:rFonts w:ascii="Times New Roman" w:hAnsi="Times New Roman" w:cs="Times New Roman"/>
          <w:sz w:val="24"/>
          <w:szCs w:val="24"/>
        </w:rPr>
        <w:t>võrreldes 2021. aastaga</w:t>
      </w:r>
      <w:r w:rsidR="0013285D" w:rsidRPr="002B5D0E">
        <w:rPr>
          <w:rFonts w:ascii="Times New Roman" w:hAnsi="Times New Roman" w:cs="Times New Roman"/>
          <w:sz w:val="24"/>
          <w:szCs w:val="24"/>
        </w:rPr>
        <w:t xml:space="preserve"> </w:t>
      </w:r>
      <w:r w:rsidR="00A9512F">
        <w:rPr>
          <w:rFonts w:ascii="Times New Roman" w:hAnsi="Times New Roman" w:cs="Times New Roman"/>
          <w:sz w:val="24"/>
          <w:szCs w:val="24"/>
        </w:rPr>
        <w:t>9,71</w:t>
      </w:r>
      <w:r w:rsidR="008A2DE2">
        <w:rPr>
          <w:rFonts w:ascii="Times New Roman" w:hAnsi="Times New Roman" w:cs="Times New Roman"/>
          <w:sz w:val="24"/>
          <w:szCs w:val="24"/>
        </w:rPr>
        <w:t>%</w:t>
      </w:r>
      <w:r w:rsidR="00A9512F">
        <w:rPr>
          <w:rFonts w:ascii="Times New Roman" w:hAnsi="Times New Roman" w:cs="Times New Roman"/>
          <w:sz w:val="24"/>
          <w:szCs w:val="24"/>
        </w:rPr>
        <w:t>.</w:t>
      </w:r>
      <w:r w:rsidR="008A2DE2">
        <w:rPr>
          <w:rFonts w:ascii="Times New Roman" w:hAnsi="Times New Roman" w:cs="Times New Roman"/>
          <w:sz w:val="24"/>
          <w:szCs w:val="24"/>
        </w:rPr>
        <w:t xml:space="preserve"> </w:t>
      </w:r>
      <w:r w:rsidR="00A9512F">
        <w:rPr>
          <w:rFonts w:ascii="Times New Roman" w:hAnsi="Times New Roman" w:cs="Times New Roman"/>
          <w:sz w:val="24"/>
          <w:szCs w:val="24"/>
        </w:rPr>
        <w:t>A</w:t>
      </w:r>
      <w:r w:rsidR="008A2DE2">
        <w:rPr>
          <w:rFonts w:ascii="Times New Roman" w:hAnsi="Times New Roman" w:cs="Times New Roman"/>
          <w:sz w:val="24"/>
          <w:szCs w:val="24"/>
        </w:rPr>
        <w:t xml:space="preserve">lates 01.01.22 </w:t>
      </w:r>
      <w:r w:rsidR="00A9512F">
        <w:rPr>
          <w:rFonts w:ascii="Times New Roman" w:hAnsi="Times New Roman" w:cs="Times New Roman"/>
          <w:sz w:val="24"/>
          <w:szCs w:val="24"/>
        </w:rPr>
        <w:t xml:space="preserve">tõusis </w:t>
      </w:r>
      <w:r w:rsidR="00F00140">
        <w:rPr>
          <w:rFonts w:ascii="Times New Roman" w:hAnsi="Times New Roman" w:cs="Times New Roman"/>
          <w:sz w:val="24"/>
          <w:szCs w:val="24"/>
        </w:rPr>
        <w:t>ala</w:t>
      </w:r>
      <w:r w:rsidR="00A9512F">
        <w:rPr>
          <w:rFonts w:ascii="Times New Roman" w:hAnsi="Times New Roman" w:cs="Times New Roman"/>
          <w:sz w:val="24"/>
          <w:szCs w:val="24"/>
        </w:rPr>
        <w:t xml:space="preserve">mpalk, </w:t>
      </w:r>
      <w:r w:rsidR="008A2DE2">
        <w:rPr>
          <w:rFonts w:ascii="Times New Roman" w:hAnsi="Times New Roman" w:cs="Times New Roman"/>
          <w:sz w:val="24"/>
          <w:szCs w:val="24"/>
        </w:rPr>
        <w:t>õpetajate pal</w:t>
      </w:r>
      <w:r w:rsidR="00A9512F">
        <w:rPr>
          <w:rFonts w:ascii="Times New Roman" w:hAnsi="Times New Roman" w:cs="Times New Roman"/>
          <w:sz w:val="24"/>
          <w:szCs w:val="24"/>
        </w:rPr>
        <w:t>gad</w:t>
      </w:r>
      <w:r w:rsidR="008A2DE2">
        <w:rPr>
          <w:rFonts w:ascii="Times New Roman" w:hAnsi="Times New Roman" w:cs="Times New Roman"/>
          <w:sz w:val="24"/>
          <w:szCs w:val="24"/>
        </w:rPr>
        <w:t xml:space="preserve"> ja õpetajate palgaga võrdsustatud töötajate</w:t>
      </w:r>
      <w:r w:rsidR="00A9512F">
        <w:rPr>
          <w:rFonts w:ascii="Times New Roman" w:hAnsi="Times New Roman" w:cs="Times New Roman"/>
          <w:sz w:val="24"/>
          <w:szCs w:val="24"/>
        </w:rPr>
        <w:t xml:space="preserve"> palgad</w:t>
      </w:r>
      <w:r w:rsidR="008A2DE2">
        <w:rPr>
          <w:rFonts w:ascii="Times New Roman" w:hAnsi="Times New Roman" w:cs="Times New Roman"/>
          <w:sz w:val="24"/>
          <w:szCs w:val="24"/>
        </w:rPr>
        <w:t xml:space="preserve"> ning alates 01.04.22 ülejäänud valla töötajatel. </w:t>
      </w:r>
      <w:r w:rsidR="00A4428D" w:rsidRPr="00956E57">
        <w:rPr>
          <w:rFonts w:ascii="Times New Roman" w:hAnsi="Times New Roman" w:cs="Times New Roman"/>
          <w:sz w:val="24"/>
          <w:szCs w:val="24"/>
        </w:rPr>
        <w:t xml:space="preserve">Lisatud on </w:t>
      </w:r>
      <w:r w:rsidR="00A9512F">
        <w:rPr>
          <w:rFonts w:ascii="Times New Roman" w:hAnsi="Times New Roman" w:cs="Times New Roman"/>
          <w:sz w:val="24"/>
          <w:szCs w:val="24"/>
        </w:rPr>
        <w:t xml:space="preserve">ka </w:t>
      </w:r>
      <w:r w:rsidR="00A4428D" w:rsidRPr="00956E57">
        <w:rPr>
          <w:rFonts w:ascii="Times New Roman" w:hAnsi="Times New Roman" w:cs="Times New Roman"/>
          <w:sz w:val="24"/>
          <w:szCs w:val="24"/>
        </w:rPr>
        <w:t>sihtotstarbeliselt laekuvatest rahadest makstavad palgakulud.</w:t>
      </w:r>
      <w:r w:rsidR="000428B6">
        <w:rPr>
          <w:rFonts w:ascii="Times New Roman" w:hAnsi="Times New Roman" w:cs="Times New Roman"/>
          <w:sz w:val="24"/>
          <w:szCs w:val="24"/>
        </w:rPr>
        <w:t xml:space="preserve"> </w:t>
      </w:r>
      <w:r w:rsidR="006927B1">
        <w:rPr>
          <w:rFonts w:ascii="Times New Roman" w:hAnsi="Times New Roman" w:cs="Times New Roman"/>
          <w:sz w:val="24"/>
          <w:szCs w:val="24"/>
        </w:rPr>
        <w:t xml:space="preserve">Personalikuludele on 2023. aastal võrreldes 2022. aastaga lisatud </w:t>
      </w:r>
      <w:r w:rsidR="00612130">
        <w:rPr>
          <w:rFonts w:ascii="Times New Roman" w:hAnsi="Times New Roman" w:cs="Times New Roman"/>
          <w:sz w:val="24"/>
          <w:szCs w:val="24"/>
        </w:rPr>
        <w:t xml:space="preserve">kasvu </w:t>
      </w:r>
      <w:r w:rsidR="006927B1">
        <w:rPr>
          <w:rFonts w:ascii="Times New Roman" w:hAnsi="Times New Roman" w:cs="Times New Roman"/>
          <w:sz w:val="24"/>
          <w:szCs w:val="24"/>
        </w:rPr>
        <w:t xml:space="preserve">17,50%. </w:t>
      </w:r>
      <w:r w:rsidR="000428B6" w:rsidRPr="000428B6">
        <w:rPr>
          <w:rFonts w:ascii="Times New Roman" w:hAnsi="Times New Roman" w:cs="Times New Roman"/>
          <w:sz w:val="24"/>
          <w:szCs w:val="24"/>
        </w:rPr>
        <w:t>Alates 2024. aastast on p</w:t>
      </w:r>
      <w:r w:rsidR="00F00140">
        <w:rPr>
          <w:rFonts w:ascii="Times New Roman" w:hAnsi="Times New Roman" w:cs="Times New Roman"/>
          <w:sz w:val="24"/>
          <w:szCs w:val="24"/>
        </w:rPr>
        <w:t>ersonalikuludele</w:t>
      </w:r>
      <w:r w:rsidR="000428B6" w:rsidRPr="000428B6">
        <w:rPr>
          <w:rFonts w:ascii="Times New Roman" w:hAnsi="Times New Roman" w:cs="Times New Roman"/>
          <w:sz w:val="24"/>
          <w:szCs w:val="24"/>
        </w:rPr>
        <w:t xml:space="preserve"> arvestatud </w:t>
      </w:r>
      <w:r w:rsidR="000428B6">
        <w:rPr>
          <w:rFonts w:ascii="Times New Roman" w:hAnsi="Times New Roman" w:cs="Times New Roman"/>
          <w:sz w:val="24"/>
          <w:szCs w:val="24"/>
        </w:rPr>
        <w:t xml:space="preserve">väike </w:t>
      </w:r>
      <w:r w:rsidR="000428B6" w:rsidRPr="000428B6">
        <w:rPr>
          <w:rFonts w:ascii="Times New Roman" w:hAnsi="Times New Roman" w:cs="Times New Roman"/>
          <w:sz w:val="24"/>
          <w:szCs w:val="24"/>
        </w:rPr>
        <w:t>kasv</w:t>
      </w:r>
      <w:r w:rsidR="000428B6">
        <w:rPr>
          <w:rFonts w:ascii="Times New Roman" w:hAnsi="Times New Roman" w:cs="Times New Roman"/>
          <w:sz w:val="24"/>
          <w:szCs w:val="24"/>
        </w:rPr>
        <w:t xml:space="preserve"> </w:t>
      </w:r>
      <w:r w:rsidR="00F00140">
        <w:rPr>
          <w:rFonts w:ascii="Times New Roman" w:hAnsi="Times New Roman" w:cs="Times New Roman"/>
          <w:sz w:val="24"/>
          <w:szCs w:val="24"/>
        </w:rPr>
        <w:t>alampalga</w:t>
      </w:r>
      <w:r w:rsidR="000428B6">
        <w:rPr>
          <w:rFonts w:ascii="Times New Roman" w:hAnsi="Times New Roman" w:cs="Times New Roman"/>
          <w:sz w:val="24"/>
          <w:szCs w:val="24"/>
        </w:rPr>
        <w:t xml:space="preserve"> saajatele</w:t>
      </w:r>
      <w:r w:rsidR="000428B6" w:rsidRPr="000428B6">
        <w:rPr>
          <w:rFonts w:ascii="Times New Roman" w:hAnsi="Times New Roman" w:cs="Times New Roman"/>
          <w:sz w:val="24"/>
          <w:szCs w:val="24"/>
        </w:rPr>
        <w:t>.</w:t>
      </w:r>
    </w:p>
    <w:p w:rsidR="00D62475" w:rsidRPr="002B5D0E" w:rsidRDefault="00D62475" w:rsidP="002B5D0E">
      <w:pPr>
        <w:jc w:val="both"/>
        <w:rPr>
          <w:rFonts w:ascii="Times New Roman" w:hAnsi="Times New Roman" w:cs="Times New Roman"/>
          <w:sz w:val="24"/>
          <w:szCs w:val="24"/>
        </w:rPr>
      </w:pPr>
      <w:r w:rsidRPr="002B5D0E">
        <w:rPr>
          <w:rFonts w:ascii="Times New Roman" w:hAnsi="Times New Roman" w:cs="Times New Roman"/>
          <w:sz w:val="24"/>
          <w:szCs w:val="24"/>
        </w:rPr>
        <w:t>Majandamiskulude kasv</w:t>
      </w:r>
      <w:r w:rsidR="00A9512F">
        <w:rPr>
          <w:rFonts w:ascii="Times New Roman" w:hAnsi="Times New Roman" w:cs="Times New Roman"/>
          <w:sz w:val="24"/>
          <w:szCs w:val="24"/>
        </w:rPr>
        <w:t xml:space="preserve"> </w:t>
      </w:r>
      <w:r w:rsidR="005E1034">
        <w:rPr>
          <w:rFonts w:ascii="Times New Roman" w:hAnsi="Times New Roman" w:cs="Times New Roman"/>
          <w:sz w:val="24"/>
          <w:szCs w:val="24"/>
        </w:rPr>
        <w:t xml:space="preserve">2022. aastal </w:t>
      </w:r>
      <w:r w:rsidR="00A9512F">
        <w:rPr>
          <w:rFonts w:ascii="Times New Roman" w:hAnsi="Times New Roman" w:cs="Times New Roman"/>
          <w:sz w:val="24"/>
          <w:szCs w:val="24"/>
        </w:rPr>
        <w:t>võrreldes 2021. aastaga on</w:t>
      </w:r>
      <w:r w:rsidR="003A6900" w:rsidRPr="002B5D0E">
        <w:rPr>
          <w:rFonts w:ascii="Times New Roman" w:hAnsi="Times New Roman" w:cs="Times New Roman"/>
          <w:sz w:val="24"/>
          <w:szCs w:val="24"/>
        </w:rPr>
        <w:t xml:space="preserve"> </w:t>
      </w:r>
      <w:r w:rsidR="00B71C5A" w:rsidRPr="002B5D0E">
        <w:rPr>
          <w:rFonts w:ascii="Times New Roman" w:hAnsi="Times New Roman" w:cs="Times New Roman"/>
          <w:sz w:val="24"/>
          <w:szCs w:val="24"/>
        </w:rPr>
        <w:t xml:space="preserve"> </w:t>
      </w:r>
      <w:r w:rsidR="008A2DE2">
        <w:rPr>
          <w:rFonts w:ascii="Times New Roman" w:hAnsi="Times New Roman" w:cs="Times New Roman"/>
          <w:sz w:val="24"/>
          <w:szCs w:val="24"/>
        </w:rPr>
        <w:t>13,</w:t>
      </w:r>
      <w:r w:rsidR="00A55893">
        <w:rPr>
          <w:rFonts w:ascii="Times New Roman" w:hAnsi="Times New Roman" w:cs="Times New Roman"/>
          <w:sz w:val="24"/>
          <w:szCs w:val="24"/>
        </w:rPr>
        <w:t>14</w:t>
      </w:r>
      <w:r w:rsidR="003A6900" w:rsidRPr="002B5D0E">
        <w:rPr>
          <w:rFonts w:ascii="Times New Roman" w:hAnsi="Times New Roman" w:cs="Times New Roman"/>
          <w:sz w:val="24"/>
          <w:szCs w:val="24"/>
        </w:rPr>
        <w:t>%</w:t>
      </w:r>
      <w:r w:rsidR="00A9512F">
        <w:rPr>
          <w:rFonts w:ascii="Times New Roman" w:hAnsi="Times New Roman" w:cs="Times New Roman"/>
          <w:sz w:val="24"/>
          <w:szCs w:val="24"/>
        </w:rPr>
        <w:t>, mis</w:t>
      </w:r>
      <w:r w:rsidR="003A6900" w:rsidRPr="002B5D0E">
        <w:rPr>
          <w:rFonts w:ascii="Times New Roman" w:hAnsi="Times New Roman" w:cs="Times New Roman"/>
          <w:sz w:val="24"/>
          <w:szCs w:val="24"/>
        </w:rPr>
        <w:t xml:space="preserve"> </w:t>
      </w:r>
      <w:r w:rsidR="00B71C5A" w:rsidRPr="002B5D0E">
        <w:rPr>
          <w:rFonts w:ascii="Times New Roman" w:hAnsi="Times New Roman" w:cs="Times New Roman"/>
          <w:sz w:val="24"/>
          <w:szCs w:val="24"/>
        </w:rPr>
        <w:t xml:space="preserve">on tingitud </w:t>
      </w:r>
      <w:r w:rsidRPr="002B5D0E">
        <w:rPr>
          <w:rFonts w:ascii="Times New Roman" w:hAnsi="Times New Roman" w:cs="Times New Roman"/>
          <w:sz w:val="24"/>
          <w:szCs w:val="24"/>
        </w:rPr>
        <w:t>202</w:t>
      </w:r>
      <w:r w:rsidR="008A2DE2">
        <w:rPr>
          <w:rFonts w:ascii="Times New Roman" w:hAnsi="Times New Roman" w:cs="Times New Roman"/>
          <w:sz w:val="24"/>
          <w:szCs w:val="24"/>
        </w:rPr>
        <w:t>1-2022</w:t>
      </w:r>
      <w:r w:rsidRPr="002B5D0E">
        <w:rPr>
          <w:rFonts w:ascii="Times New Roman" w:hAnsi="Times New Roman" w:cs="Times New Roman"/>
          <w:sz w:val="24"/>
          <w:szCs w:val="24"/>
        </w:rPr>
        <w:t>. aasta</w:t>
      </w:r>
      <w:r w:rsidR="00B71C5A" w:rsidRPr="002B5D0E">
        <w:rPr>
          <w:rFonts w:ascii="Times New Roman" w:hAnsi="Times New Roman" w:cs="Times New Roman"/>
          <w:sz w:val="24"/>
          <w:szCs w:val="24"/>
        </w:rPr>
        <w:t xml:space="preserve"> </w:t>
      </w:r>
      <w:r w:rsidR="008A2DE2">
        <w:rPr>
          <w:rFonts w:ascii="Times New Roman" w:hAnsi="Times New Roman" w:cs="Times New Roman"/>
          <w:sz w:val="24"/>
          <w:szCs w:val="24"/>
        </w:rPr>
        <w:t>hinnatõusust ning</w:t>
      </w:r>
      <w:r w:rsidR="00956E57">
        <w:rPr>
          <w:rFonts w:ascii="Times New Roman" w:hAnsi="Times New Roman" w:cs="Times New Roman"/>
          <w:sz w:val="24"/>
          <w:szCs w:val="24"/>
        </w:rPr>
        <w:t xml:space="preserve"> ületuleva rahajäägi suunamisest </w:t>
      </w:r>
      <w:r w:rsidR="00A9512F">
        <w:rPr>
          <w:rFonts w:ascii="Times New Roman" w:hAnsi="Times New Roman" w:cs="Times New Roman"/>
          <w:sz w:val="24"/>
          <w:szCs w:val="24"/>
        </w:rPr>
        <w:t>majandus</w:t>
      </w:r>
      <w:r w:rsidR="00956E57">
        <w:rPr>
          <w:rFonts w:ascii="Times New Roman" w:hAnsi="Times New Roman" w:cs="Times New Roman"/>
          <w:sz w:val="24"/>
          <w:szCs w:val="24"/>
        </w:rPr>
        <w:t xml:space="preserve">kulude katteks. </w:t>
      </w:r>
      <w:r w:rsidR="00956E57" w:rsidRPr="00956E57">
        <w:rPr>
          <w:rFonts w:ascii="Times New Roman" w:hAnsi="Times New Roman" w:cs="Times New Roman"/>
          <w:sz w:val="24"/>
          <w:szCs w:val="24"/>
        </w:rPr>
        <w:t xml:space="preserve">Lisatud </w:t>
      </w:r>
      <w:r w:rsidR="00956E57" w:rsidRPr="00956E57">
        <w:rPr>
          <w:rFonts w:ascii="Times New Roman" w:hAnsi="Times New Roman" w:cs="Times New Roman"/>
          <w:sz w:val="24"/>
          <w:szCs w:val="24"/>
        </w:rPr>
        <w:lastRenderedPageBreak/>
        <w:t xml:space="preserve">on </w:t>
      </w:r>
      <w:r w:rsidR="00125ABA">
        <w:rPr>
          <w:rFonts w:ascii="Times New Roman" w:hAnsi="Times New Roman" w:cs="Times New Roman"/>
          <w:sz w:val="24"/>
          <w:szCs w:val="24"/>
        </w:rPr>
        <w:t>majandamiskulu</w:t>
      </w:r>
      <w:r w:rsidR="00A9512F">
        <w:rPr>
          <w:rFonts w:ascii="Times New Roman" w:hAnsi="Times New Roman" w:cs="Times New Roman"/>
          <w:sz w:val="24"/>
          <w:szCs w:val="24"/>
        </w:rPr>
        <w:t>si</w:t>
      </w:r>
      <w:r w:rsidR="00125ABA">
        <w:rPr>
          <w:rFonts w:ascii="Times New Roman" w:hAnsi="Times New Roman" w:cs="Times New Roman"/>
          <w:sz w:val="24"/>
          <w:szCs w:val="24"/>
        </w:rPr>
        <w:t xml:space="preserve">d </w:t>
      </w:r>
      <w:r w:rsidR="00956E57" w:rsidRPr="00956E57">
        <w:rPr>
          <w:rFonts w:ascii="Times New Roman" w:hAnsi="Times New Roman" w:cs="Times New Roman"/>
          <w:sz w:val="24"/>
          <w:szCs w:val="24"/>
        </w:rPr>
        <w:t>sihtotstarbeliselt laekuvatest rahadest</w:t>
      </w:r>
      <w:r w:rsidR="00125ABA">
        <w:rPr>
          <w:rFonts w:ascii="Times New Roman" w:hAnsi="Times New Roman" w:cs="Times New Roman"/>
          <w:sz w:val="24"/>
          <w:szCs w:val="24"/>
        </w:rPr>
        <w:t>.</w:t>
      </w:r>
      <w:r w:rsidR="000428B6">
        <w:rPr>
          <w:rFonts w:ascii="Times New Roman" w:hAnsi="Times New Roman" w:cs="Times New Roman"/>
          <w:sz w:val="24"/>
          <w:szCs w:val="24"/>
        </w:rPr>
        <w:t xml:space="preserve"> Majanduskulude osas kavandatakse alates 2024. aastast mõõdukat kasvu.</w:t>
      </w:r>
    </w:p>
    <w:tbl>
      <w:tblPr>
        <w:tblW w:w="9077" w:type="dxa"/>
        <w:tblCellMar>
          <w:left w:w="70" w:type="dxa"/>
          <w:right w:w="70" w:type="dxa"/>
        </w:tblCellMar>
        <w:tblLook w:val="04A0" w:firstRow="1" w:lastRow="0" w:firstColumn="1" w:lastColumn="0" w:noHBand="0" w:noVBand="1"/>
      </w:tblPr>
      <w:tblGrid>
        <w:gridCol w:w="2331"/>
        <w:gridCol w:w="1765"/>
        <w:gridCol w:w="1713"/>
        <w:gridCol w:w="1634"/>
        <w:gridCol w:w="1634"/>
      </w:tblGrid>
      <w:tr w:rsidR="008A2DE2" w:rsidRPr="008A2DE2" w:rsidTr="008A2DE2">
        <w:trPr>
          <w:trHeight w:val="643"/>
        </w:trPr>
        <w:tc>
          <w:tcPr>
            <w:tcW w:w="2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Tekkepõhised kulud</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8A2DE2" w:rsidRPr="008A2DE2" w:rsidRDefault="008A2DE2" w:rsidP="008A2DE2">
            <w:pPr>
              <w:spacing w:after="0" w:line="240" w:lineRule="auto"/>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2019 täitmine</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8A2DE2" w:rsidRPr="008A2DE2" w:rsidRDefault="008A2DE2" w:rsidP="008A2DE2">
            <w:pPr>
              <w:spacing w:after="0" w:line="240" w:lineRule="auto"/>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2020 täitmine</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rsidR="008A2DE2" w:rsidRPr="008A2DE2" w:rsidRDefault="008A2DE2" w:rsidP="008A2DE2">
            <w:pPr>
              <w:spacing w:after="0" w:line="240" w:lineRule="auto"/>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2021 täitmine</w:t>
            </w:r>
          </w:p>
        </w:tc>
        <w:tc>
          <w:tcPr>
            <w:tcW w:w="1634" w:type="dxa"/>
            <w:tcBorders>
              <w:top w:val="single" w:sz="4" w:space="0" w:color="auto"/>
              <w:left w:val="nil"/>
              <w:bottom w:val="single" w:sz="4" w:space="0" w:color="auto"/>
              <w:right w:val="single" w:sz="4" w:space="0" w:color="auto"/>
            </w:tcBorders>
            <w:shd w:val="clear" w:color="auto" w:fill="auto"/>
            <w:vAlign w:val="center"/>
            <w:hideMark/>
          </w:tcPr>
          <w:p w:rsidR="008A2DE2" w:rsidRPr="008A2DE2" w:rsidRDefault="008A2DE2" w:rsidP="008A2DE2">
            <w:pPr>
              <w:spacing w:after="0" w:line="240" w:lineRule="auto"/>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2022 loodetav</w:t>
            </w:r>
          </w:p>
        </w:tc>
      </w:tr>
      <w:tr w:rsidR="008A2DE2" w:rsidRPr="008A2DE2" w:rsidTr="008A2DE2">
        <w:trPr>
          <w:trHeight w:val="351"/>
        </w:trPr>
        <w:tc>
          <w:tcPr>
            <w:tcW w:w="2331" w:type="dxa"/>
            <w:tcBorders>
              <w:top w:val="nil"/>
              <w:left w:val="single" w:sz="4" w:space="0" w:color="auto"/>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Antavad toetused</w:t>
            </w:r>
          </w:p>
        </w:tc>
        <w:tc>
          <w:tcPr>
            <w:tcW w:w="1765"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747 306</w:t>
            </w:r>
          </w:p>
        </w:tc>
        <w:tc>
          <w:tcPr>
            <w:tcW w:w="1713"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661 712</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683 575</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872 200</w:t>
            </w:r>
          </w:p>
        </w:tc>
      </w:tr>
      <w:tr w:rsidR="008A2DE2" w:rsidRPr="008A2DE2" w:rsidTr="008A2DE2">
        <w:trPr>
          <w:trHeight w:val="351"/>
        </w:trPr>
        <w:tc>
          <w:tcPr>
            <w:tcW w:w="2331" w:type="dxa"/>
            <w:tcBorders>
              <w:top w:val="nil"/>
              <w:left w:val="single" w:sz="4" w:space="0" w:color="auto"/>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Personalikulud</w:t>
            </w:r>
          </w:p>
        </w:tc>
        <w:tc>
          <w:tcPr>
            <w:tcW w:w="1765"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6 015 324</w:t>
            </w:r>
          </w:p>
        </w:tc>
        <w:tc>
          <w:tcPr>
            <w:tcW w:w="1713"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6 384 061</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6 198 244</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6 800 000</w:t>
            </w:r>
          </w:p>
        </w:tc>
      </w:tr>
      <w:tr w:rsidR="008A2DE2" w:rsidRPr="008A2DE2" w:rsidTr="008A2DE2">
        <w:trPr>
          <w:trHeight w:val="351"/>
        </w:trPr>
        <w:tc>
          <w:tcPr>
            <w:tcW w:w="2331" w:type="dxa"/>
            <w:tcBorders>
              <w:top w:val="nil"/>
              <w:left w:val="single" w:sz="4" w:space="0" w:color="auto"/>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Majandamiskulud</w:t>
            </w:r>
          </w:p>
        </w:tc>
        <w:tc>
          <w:tcPr>
            <w:tcW w:w="1765"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3 437 011</w:t>
            </w:r>
          </w:p>
        </w:tc>
        <w:tc>
          <w:tcPr>
            <w:tcW w:w="1713"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3 052 129</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3 690 176</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 xml:space="preserve">4 </w:t>
            </w:r>
            <w:r w:rsidR="00A55893">
              <w:rPr>
                <w:rFonts w:ascii="Arial" w:eastAsia="Times New Roman" w:hAnsi="Arial" w:cs="Arial"/>
                <w:color w:val="000000"/>
                <w:sz w:val="20"/>
                <w:szCs w:val="20"/>
                <w:lang w:eastAsia="et-EE"/>
              </w:rPr>
              <w:t>175</w:t>
            </w:r>
            <w:r w:rsidRPr="008A2DE2">
              <w:rPr>
                <w:rFonts w:ascii="Arial" w:eastAsia="Times New Roman" w:hAnsi="Arial" w:cs="Arial"/>
                <w:color w:val="000000"/>
                <w:sz w:val="20"/>
                <w:szCs w:val="20"/>
                <w:lang w:eastAsia="et-EE"/>
              </w:rPr>
              <w:t xml:space="preserve"> 000</w:t>
            </w:r>
          </w:p>
        </w:tc>
      </w:tr>
      <w:tr w:rsidR="008A2DE2" w:rsidRPr="008A2DE2" w:rsidTr="008A2DE2">
        <w:trPr>
          <w:trHeight w:val="351"/>
        </w:trPr>
        <w:tc>
          <w:tcPr>
            <w:tcW w:w="2331" w:type="dxa"/>
            <w:tcBorders>
              <w:top w:val="nil"/>
              <w:left w:val="single" w:sz="4" w:space="0" w:color="auto"/>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Muud kulud</w:t>
            </w:r>
          </w:p>
        </w:tc>
        <w:tc>
          <w:tcPr>
            <w:tcW w:w="1765"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12 472</w:t>
            </w:r>
          </w:p>
        </w:tc>
        <w:tc>
          <w:tcPr>
            <w:tcW w:w="1713"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9 522</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14 141</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color w:val="000000"/>
                <w:sz w:val="20"/>
                <w:szCs w:val="20"/>
                <w:lang w:eastAsia="et-EE"/>
              </w:rPr>
            </w:pPr>
            <w:r w:rsidRPr="008A2DE2">
              <w:rPr>
                <w:rFonts w:ascii="Arial" w:eastAsia="Times New Roman" w:hAnsi="Arial" w:cs="Arial"/>
                <w:color w:val="000000"/>
                <w:sz w:val="20"/>
                <w:szCs w:val="20"/>
                <w:lang w:eastAsia="et-EE"/>
              </w:rPr>
              <w:t xml:space="preserve">72 </w:t>
            </w:r>
            <w:r w:rsidR="00A55893">
              <w:rPr>
                <w:rFonts w:ascii="Arial" w:eastAsia="Times New Roman" w:hAnsi="Arial" w:cs="Arial"/>
                <w:color w:val="000000"/>
                <w:sz w:val="20"/>
                <w:szCs w:val="20"/>
                <w:lang w:eastAsia="et-EE"/>
              </w:rPr>
              <w:t>4</w:t>
            </w:r>
            <w:r w:rsidRPr="008A2DE2">
              <w:rPr>
                <w:rFonts w:ascii="Arial" w:eastAsia="Times New Roman" w:hAnsi="Arial" w:cs="Arial"/>
                <w:color w:val="000000"/>
                <w:sz w:val="20"/>
                <w:szCs w:val="20"/>
                <w:lang w:eastAsia="et-EE"/>
              </w:rPr>
              <w:t>15</w:t>
            </w:r>
          </w:p>
        </w:tc>
      </w:tr>
      <w:tr w:rsidR="008A2DE2" w:rsidRPr="008A2DE2" w:rsidTr="008A2DE2">
        <w:trPr>
          <w:trHeight w:val="351"/>
        </w:trPr>
        <w:tc>
          <w:tcPr>
            <w:tcW w:w="2331" w:type="dxa"/>
            <w:tcBorders>
              <w:top w:val="nil"/>
              <w:left w:val="single" w:sz="4" w:space="0" w:color="auto"/>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 </w:t>
            </w:r>
          </w:p>
        </w:tc>
        <w:tc>
          <w:tcPr>
            <w:tcW w:w="1765"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10 212 113</w:t>
            </w:r>
          </w:p>
        </w:tc>
        <w:tc>
          <w:tcPr>
            <w:tcW w:w="1713"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10 107 424</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10 586 136</w:t>
            </w:r>
          </w:p>
        </w:tc>
        <w:tc>
          <w:tcPr>
            <w:tcW w:w="1634" w:type="dxa"/>
            <w:tcBorders>
              <w:top w:val="nil"/>
              <w:left w:val="nil"/>
              <w:bottom w:val="single" w:sz="4" w:space="0" w:color="auto"/>
              <w:right w:val="single" w:sz="4" w:space="0" w:color="auto"/>
            </w:tcBorders>
            <w:shd w:val="clear" w:color="auto" w:fill="auto"/>
            <w:noWrap/>
            <w:vAlign w:val="center"/>
            <w:hideMark/>
          </w:tcPr>
          <w:p w:rsidR="008A2DE2" w:rsidRPr="008A2DE2" w:rsidRDefault="008A2DE2" w:rsidP="008A2DE2">
            <w:pPr>
              <w:spacing w:after="0" w:line="240" w:lineRule="auto"/>
              <w:jc w:val="right"/>
              <w:rPr>
                <w:rFonts w:ascii="Arial" w:eastAsia="Times New Roman" w:hAnsi="Arial" w:cs="Arial"/>
                <w:b/>
                <w:bCs/>
                <w:color w:val="000000"/>
                <w:sz w:val="20"/>
                <w:szCs w:val="20"/>
                <w:lang w:eastAsia="et-EE"/>
              </w:rPr>
            </w:pPr>
            <w:r w:rsidRPr="008A2DE2">
              <w:rPr>
                <w:rFonts w:ascii="Arial" w:eastAsia="Times New Roman" w:hAnsi="Arial" w:cs="Arial"/>
                <w:b/>
                <w:bCs/>
                <w:color w:val="000000"/>
                <w:sz w:val="20"/>
                <w:szCs w:val="20"/>
                <w:lang w:eastAsia="et-EE"/>
              </w:rPr>
              <w:t>11 9</w:t>
            </w:r>
            <w:r w:rsidR="00A55893">
              <w:rPr>
                <w:rFonts w:ascii="Arial" w:eastAsia="Times New Roman" w:hAnsi="Arial" w:cs="Arial"/>
                <w:b/>
                <w:bCs/>
                <w:color w:val="000000"/>
                <w:sz w:val="20"/>
                <w:szCs w:val="20"/>
                <w:lang w:eastAsia="et-EE"/>
              </w:rPr>
              <w:t>19</w:t>
            </w:r>
            <w:r w:rsidRPr="008A2DE2">
              <w:rPr>
                <w:rFonts w:ascii="Arial" w:eastAsia="Times New Roman" w:hAnsi="Arial" w:cs="Arial"/>
                <w:b/>
                <w:bCs/>
                <w:color w:val="000000"/>
                <w:sz w:val="20"/>
                <w:szCs w:val="20"/>
                <w:lang w:eastAsia="et-EE"/>
              </w:rPr>
              <w:t xml:space="preserve"> </w:t>
            </w:r>
            <w:r w:rsidR="00A55893">
              <w:rPr>
                <w:rFonts w:ascii="Arial" w:eastAsia="Times New Roman" w:hAnsi="Arial" w:cs="Arial"/>
                <w:b/>
                <w:bCs/>
                <w:color w:val="000000"/>
                <w:sz w:val="20"/>
                <w:szCs w:val="20"/>
                <w:lang w:eastAsia="et-EE"/>
              </w:rPr>
              <w:t>6</w:t>
            </w:r>
            <w:r w:rsidRPr="008A2DE2">
              <w:rPr>
                <w:rFonts w:ascii="Arial" w:eastAsia="Times New Roman" w:hAnsi="Arial" w:cs="Arial"/>
                <w:b/>
                <w:bCs/>
                <w:color w:val="000000"/>
                <w:sz w:val="20"/>
                <w:szCs w:val="20"/>
                <w:lang w:eastAsia="et-EE"/>
              </w:rPr>
              <w:t>15</w:t>
            </w:r>
          </w:p>
        </w:tc>
      </w:tr>
    </w:tbl>
    <w:p w:rsidR="004662F7" w:rsidRDefault="004662F7" w:rsidP="00D87E7B">
      <w:pPr>
        <w:spacing w:after="0" w:line="360" w:lineRule="auto"/>
        <w:rPr>
          <w:rFonts w:ascii="Times New Roman" w:hAnsi="Times New Roman" w:cs="Times New Roman"/>
          <w:sz w:val="24"/>
          <w:szCs w:val="24"/>
        </w:rPr>
      </w:pPr>
    </w:p>
    <w:p w:rsidR="000D2221" w:rsidRDefault="000D2221" w:rsidP="00D87E7B">
      <w:pPr>
        <w:spacing w:after="0" w:line="360" w:lineRule="auto"/>
        <w:rPr>
          <w:rFonts w:ascii="Times New Roman" w:hAnsi="Times New Roman" w:cs="Times New Roman"/>
          <w:sz w:val="24"/>
          <w:szCs w:val="24"/>
        </w:rPr>
      </w:pPr>
    </w:p>
    <w:p w:rsidR="00F039DA" w:rsidRDefault="0051061B" w:rsidP="00D87E7B">
      <w:pPr>
        <w:spacing w:after="0" w:line="360" w:lineRule="auto"/>
        <w:rPr>
          <w:noProof/>
        </w:rPr>
      </w:pPr>
      <w:r>
        <w:rPr>
          <w:noProof/>
        </w:rPr>
        <w:drawing>
          <wp:inline distT="0" distB="0" distL="0" distR="0" wp14:anchorId="7CD4BFAB" wp14:editId="64AB5462">
            <wp:extent cx="5762625" cy="2057400"/>
            <wp:effectExtent l="0" t="0" r="9525" b="0"/>
            <wp:docPr id="1" name="Diagramm 1">
              <a:extLst xmlns:a="http://schemas.openxmlformats.org/drawingml/2006/main">
                <a:ext uri="{FF2B5EF4-FFF2-40B4-BE49-F238E27FC236}">
                  <a16:creationId xmlns:a16="http://schemas.microsoft.com/office/drawing/2014/main" id="{AB6AC865-0792-4E78-81D9-E69154C6B0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1C5A" w:rsidRDefault="00B71C5A" w:rsidP="00D87E7B">
      <w:pPr>
        <w:spacing w:after="0" w:line="360" w:lineRule="auto"/>
        <w:rPr>
          <w:rFonts w:ascii="Times New Roman" w:hAnsi="Times New Roman" w:cs="Times New Roman"/>
          <w:sz w:val="24"/>
          <w:szCs w:val="24"/>
        </w:rPr>
      </w:pPr>
    </w:p>
    <w:p w:rsidR="000D2221" w:rsidRDefault="000D2221" w:rsidP="00D87E7B">
      <w:pPr>
        <w:spacing w:after="0" w:line="360" w:lineRule="auto"/>
        <w:rPr>
          <w:rFonts w:ascii="Times New Roman" w:hAnsi="Times New Roman" w:cs="Times New Roman"/>
          <w:sz w:val="24"/>
          <w:szCs w:val="24"/>
        </w:rPr>
      </w:pPr>
    </w:p>
    <w:tbl>
      <w:tblPr>
        <w:tblW w:w="9629" w:type="dxa"/>
        <w:tblCellMar>
          <w:left w:w="70" w:type="dxa"/>
          <w:right w:w="70" w:type="dxa"/>
        </w:tblCellMar>
        <w:tblLook w:val="04A0" w:firstRow="1" w:lastRow="0" w:firstColumn="1" w:lastColumn="0" w:noHBand="0" w:noVBand="1"/>
      </w:tblPr>
      <w:tblGrid>
        <w:gridCol w:w="2101"/>
        <w:gridCol w:w="1265"/>
        <w:gridCol w:w="1266"/>
        <w:gridCol w:w="1266"/>
        <w:gridCol w:w="1266"/>
        <w:gridCol w:w="1265"/>
        <w:gridCol w:w="1200"/>
      </w:tblGrid>
      <w:tr w:rsidR="0051061B" w:rsidRPr="0051061B" w:rsidTr="009F5701">
        <w:trPr>
          <w:trHeight w:val="1102"/>
        </w:trPr>
        <w:tc>
          <w:tcPr>
            <w:tcW w:w="2101" w:type="dxa"/>
            <w:tcBorders>
              <w:top w:val="single" w:sz="8" w:space="0" w:color="auto"/>
              <w:left w:val="single" w:sz="8" w:space="0" w:color="auto"/>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p>
        </w:tc>
        <w:tc>
          <w:tcPr>
            <w:tcW w:w="1265"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2021 täitmine</w:t>
            </w:r>
          </w:p>
        </w:tc>
        <w:tc>
          <w:tcPr>
            <w:tcW w:w="126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2022 eeldatav täitmine</w:t>
            </w:r>
          </w:p>
        </w:tc>
        <w:tc>
          <w:tcPr>
            <w:tcW w:w="126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2023 eelarve  </w:t>
            </w:r>
          </w:p>
        </w:tc>
        <w:tc>
          <w:tcPr>
            <w:tcW w:w="126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2024 eelarve  </w:t>
            </w:r>
          </w:p>
        </w:tc>
        <w:tc>
          <w:tcPr>
            <w:tcW w:w="1265"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2025 eelarve  </w:t>
            </w:r>
          </w:p>
        </w:tc>
        <w:tc>
          <w:tcPr>
            <w:tcW w:w="1200"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2026 eelarve  </w:t>
            </w:r>
          </w:p>
        </w:tc>
      </w:tr>
      <w:tr w:rsidR="0051061B" w:rsidRPr="0051061B" w:rsidTr="009F5701">
        <w:trPr>
          <w:trHeight w:val="265"/>
        </w:trPr>
        <w:tc>
          <w:tcPr>
            <w:tcW w:w="2101" w:type="dxa"/>
            <w:tcBorders>
              <w:top w:val="nil"/>
              <w:left w:val="single" w:sz="8" w:space="0" w:color="auto"/>
              <w:bottom w:val="single" w:sz="4" w:space="0" w:color="000000"/>
              <w:right w:val="single" w:sz="4" w:space="0" w:color="000000"/>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Põhitegevuse kulud kokku</w:t>
            </w:r>
          </w:p>
        </w:tc>
        <w:tc>
          <w:tcPr>
            <w:tcW w:w="1265" w:type="dxa"/>
            <w:tcBorders>
              <w:top w:val="nil"/>
              <w:left w:val="nil"/>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10 586 135</w:t>
            </w:r>
          </w:p>
        </w:tc>
        <w:tc>
          <w:tcPr>
            <w:tcW w:w="1266" w:type="dxa"/>
            <w:tcBorders>
              <w:top w:val="nil"/>
              <w:left w:val="single" w:sz="4" w:space="0" w:color="auto"/>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11 919 615</w:t>
            </w:r>
          </w:p>
        </w:tc>
        <w:tc>
          <w:tcPr>
            <w:tcW w:w="1266" w:type="dxa"/>
            <w:tcBorders>
              <w:top w:val="nil"/>
              <w:left w:val="single" w:sz="4" w:space="0" w:color="auto"/>
              <w:bottom w:val="single" w:sz="4" w:space="0" w:color="auto"/>
              <w:right w:val="single" w:sz="4" w:space="0" w:color="auto"/>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w:t>
            </w:r>
            <w:r w:rsidR="006927B1">
              <w:rPr>
                <w:rFonts w:ascii="Arial" w:eastAsia="Times New Roman" w:hAnsi="Arial" w:cs="Arial"/>
                <w:b/>
                <w:bCs/>
                <w:sz w:val="20"/>
                <w:szCs w:val="20"/>
                <w:lang w:eastAsia="et-EE"/>
              </w:rPr>
              <w:t>2 935 000</w:t>
            </w:r>
          </w:p>
        </w:tc>
        <w:tc>
          <w:tcPr>
            <w:tcW w:w="1266" w:type="dxa"/>
            <w:tcBorders>
              <w:top w:val="nil"/>
              <w:left w:val="nil"/>
              <w:bottom w:val="single" w:sz="4" w:space="0" w:color="auto"/>
              <w:right w:val="single" w:sz="4" w:space="0" w:color="auto"/>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w:t>
            </w:r>
            <w:r w:rsidR="009F5701">
              <w:rPr>
                <w:rFonts w:ascii="Arial" w:eastAsia="Times New Roman" w:hAnsi="Arial" w:cs="Arial"/>
                <w:b/>
                <w:bCs/>
                <w:sz w:val="20"/>
                <w:szCs w:val="20"/>
                <w:lang w:eastAsia="et-EE"/>
              </w:rPr>
              <w:t>3 050 000</w:t>
            </w:r>
          </w:p>
        </w:tc>
        <w:tc>
          <w:tcPr>
            <w:tcW w:w="1265" w:type="dxa"/>
            <w:tcBorders>
              <w:top w:val="nil"/>
              <w:left w:val="nil"/>
              <w:bottom w:val="single" w:sz="4" w:space="0" w:color="auto"/>
              <w:right w:val="single" w:sz="4" w:space="0" w:color="auto"/>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w:t>
            </w:r>
            <w:r w:rsidR="009F5701">
              <w:rPr>
                <w:rFonts w:ascii="Arial" w:eastAsia="Times New Roman" w:hAnsi="Arial" w:cs="Arial"/>
                <w:b/>
                <w:bCs/>
                <w:sz w:val="20"/>
                <w:szCs w:val="20"/>
                <w:lang w:eastAsia="et-EE"/>
              </w:rPr>
              <w:t>3 145 000</w:t>
            </w:r>
          </w:p>
        </w:tc>
        <w:tc>
          <w:tcPr>
            <w:tcW w:w="1200" w:type="dxa"/>
            <w:tcBorders>
              <w:top w:val="nil"/>
              <w:left w:val="nil"/>
              <w:bottom w:val="single" w:sz="4" w:space="0" w:color="auto"/>
              <w:right w:val="single" w:sz="8" w:space="0" w:color="auto"/>
            </w:tcBorders>
            <w:shd w:val="clear" w:color="000000" w:fill="C0C0C0"/>
            <w:vAlign w:val="bottom"/>
            <w:hideMark/>
          </w:tcPr>
          <w:p w:rsidR="0051061B"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13 295 000</w:t>
            </w:r>
          </w:p>
        </w:tc>
      </w:tr>
      <w:tr w:rsidR="0051061B" w:rsidRPr="0051061B" w:rsidTr="009F5701">
        <w:trPr>
          <w:trHeight w:val="265"/>
        </w:trPr>
        <w:tc>
          <w:tcPr>
            <w:tcW w:w="2101" w:type="dxa"/>
            <w:tcBorders>
              <w:top w:val="nil"/>
              <w:left w:val="single" w:sz="8" w:space="0" w:color="auto"/>
              <w:bottom w:val="single" w:sz="4" w:space="0" w:color="000000"/>
              <w:right w:val="single" w:sz="4" w:space="0" w:color="000000"/>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Antavad toetused tegevuskuludeks</w:t>
            </w:r>
          </w:p>
        </w:tc>
        <w:tc>
          <w:tcPr>
            <w:tcW w:w="1265"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683 575</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872 200</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7</w:t>
            </w:r>
            <w:r w:rsidR="006927B1">
              <w:rPr>
                <w:rFonts w:ascii="Arial" w:eastAsia="Times New Roman" w:hAnsi="Arial" w:cs="Arial"/>
                <w:sz w:val="20"/>
                <w:szCs w:val="20"/>
                <w:lang w:eastAsia="et-EE"/>
              </w:rPr>
              <w:t>50</w:t>
            </w:r>
            <w:r w:rsidRPr="0051061B">
              <w:rPr>
                <w:rFonts w:ascii="Arial" w:eastAsia="Times New Roman" w:hAnsi="Arial" w:cs="Arial"/>
                <w:sz w:val="20"/>
                <w:szCs w:val="20"/>
                <w:lang w:eastAsia="et-EE"/>
              </w:rPr>
              <w:t xml:space="preserve"> 000</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7</w:t>
            </w:r>
            <w:r w:rsidR="009F5701">
              <w:rPr>
                <w:rFonts w:ascii="Arial" w:eastAsia="Times New Roman" w:hAnsi="Arial" w:cs="Arial"/>
                <w:sz w:val="20"/>
                <w:szCs w:val="20"/>
                <w:lang w:eastAsia="et-EE"/>
              </w:rPr>
              <w:t>75</w:t>
            </w:r>
            <w:r w:rsidRPr="0051061B">
              <w:rPr>
                <w:rFonts w:ascii="Arial" w:eastAsia="Times New Roman" w:hAnsi="Arial" w:cs="Arial"/>
                <w:sz w:val="20"/>
                <w:szCs w:val="20"/>
                <w:lang w:eastAsia="et-EE"/>
              </w:rPr>
              <w:t xml:space="preserve"> 000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775 000</w:t>
            </w:r>
          </w:p>
        </w:tc>
        <w:tc>
          <w:tcPr>
            <w:tcW w:w="1200"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800 000</w:t>
            </w:r>
          </w:p>
        </w:tc>
      </w:tr>
      <w:tr w:rsidR="0051061B" w:rsidRPr="0051061B" w:rsidTr="009F5701">
        <w:trPr>
          <w:trHeight w:val="265"/>
        </w:trPr>
        <w:tc>
          <w:tcPr>
            <w:tcW w:w="2101" w:type="dxa"/>
            <w:tcBorders>
              <w:top w:val="nil"/>
              <w:left w:val="single" w:sz="8" w:space="0" w:color="auto"/>
              <w:bottom w:val="single" w:sz="4" w:space="0" w:color="000000"/>
              <w:right w:val="single" w:sz="4" w:space="0" w:color="000000"/>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Muud tegevuskulud</w:t>
            </w:r>
          </w:p>
        </w:tc>
        <w:tc>
          <w:tcPr>
            <w:tcW w:w="1265" w:type="dxa"/>
            <w:tcBorders>
              <w:top w:val="nil"/>
              <w:left w:val="nil"/>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9 902 560</w:t>
            </w:r>
          </w:p>
        </w:tc>
        <w:tc>
          <w:tcPr>
            <w:tcW w:w="1266" w:type="dxa"/>
            <w:tcBorders>
              <w:top w:val="nil"/>
              <w:left w:val="single" w:sz="4" w:space="0" w:color="auto"/>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11 047 415</w:t>
            </w:r>
          </w:p>
        </w:tc>
        <w:tc>
          <w:tcPr>
            <w:tcW w:w="1266" w:type="dxa"/>
            <w:tcBorders>
              <w:top w:val="nil"/>
              <w:left w:val="single" w:sz="4" w:space="0" w:color="auto"/>
              <w:bottom w:val="single" w:sz="4" w:space="0" w:color="auto"/>
              <w:right w:val="nil"/>
            </w:tcBorders>
            <w:shd w:val="clear" w:color="000000" w:fill="BFBFBF"/>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w:t>
            </w:r>
            <w:r w:rsidR="006927B1">
              <w:rPr>
                <w:rFonts w:ascii="Arial" w:eastAsia="Times New Roman" w:hAnsi="Arial" w:cs="Arial"/>
                <w:sz w:val="20"/>
                <w:szCs w:val="20"/>
                <w:lang w:eastAsia="et-EE"/>
              </w:rPr>
              <w:t>2 185 000</w:t>
            </w:r>
          </w:p>
        </w:tc>
        <w:tc>
          <w:tcPr>
            <w:tcW w:w="1266" w:type="dxa"/>
            <w:tcBorders>
              <w:top w:val="nil"/>
              <w:left w:val="single" w:sz="4" w:space="0" w:color="auto"/>
              <w:bottom w:val="single" w:sz="4" w:space="0" w:color="auto"/>
              <w:right w:val="nil"/>
            </w:tcBorders>
            <w:shd w:val="clear" w:color="000000" w:fill="BFBFBF"/>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w:t>
            </w:r>
            <w:r w:rsidR="009F5701">
              <w:rPr>
                <w:rFonts w:ascii="Arial" w:eastAsia="Times New Roman" w:hAnsi="Arial" w:cs="Arial"/>
                <w:sz w:val="20"/>
                <w:szCs w:val="20"/>
                <w:lang w:eastAsia="et-EE"/>
              </w:rPr>
              <w:t>2 275</w:t>
            </w:r>
            <w:r w:rsidRPr="0051061B">
              <w:rPr>
                <w:rFonts w:ascii="Arial" w:eastAsia="Times New Roman" w:hAnsi="Arial" w:cs="Arial"/>
                <w:sz w:val="20"/>
                <w:szCs w:val="20"/>
                <w:lang w:eastAsia="et-EE"/>
              </w:rPr>
              <w:t xml:space="preserve"> 000</w:t>
            </w:r>
          </w:p>
        </w:tc>
        <w:tc>
          <w:tcPr>
            <w:tcW w:w="1265" w:type="dxa"/>
            <w:tcBorders>
              <w:top w:val="nil"/>
              <w:left w:val="single" w:sz="4" w:space="0" w:color="auto"/>
              <w:bottom w:val="single" w:sz="4" w:space="0" w:color="auto"/>
              <w:right w:val="nil"/>
            </w:tcBorders>
            <w:shd w:val="clear" w:color="000000" w:fill="BFBFBF"/>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w:t>
            </w:r>
            <w:r w:rsidR="009F5701">
              <w:rPr>
                <w:rFonts w:ascii="Arial" w:eastAsia="Times New Roman" w:hAnsi="Arial" w:cs="Arial"/>
                <w:sz w:val="20"/>
                <w:szCs w:val="20"/>
                <w:lang w:eastAsia="et-EE"/>
              </w:rPr>
              <w:t>2</w:t>
            </w:r>
            <w:r w:rsidRPr="0051061B">
              <w:rPr>
                <w:rFonts w:ascii="Arial" w:eastAsia="Times New Roman" w:hAnsi="Arial" w:cs="Arial"/>
                <w:sz w:val="20"/>
                <w:szCs w:val="20"/>
                <w:lang w:eastAsia="et-EE"/>
              </w:rPr>
              <w:t xml:space="preserve"> </w:t>
            </w:r>
            <w:r w:rsidR="009F5701">
              <w:rPr>
                <w:rFonts w:ascii="Arial" w:eastAsia="Times New Roman" w:hAnsi="Arial" w:cs="Arial"/>
                <w:sz w:val="20"/>
                <w:szCs w:val="20"/>
                <w:lang w:eastAsia="et-EE"/>
              </w:rPr>
              <w:t>370</w:t>
            </w:r>
            <w:r w:rsidRPr="0051061B">
              <w:rPr>
                <w:rFonts w:ascii="Arial" w:eastAsia="Times New Roman" w:hAnsi="Arial" w:cs="Arial"/>
                <w:sz w:val="20"/>
                <w:szCs w:val="20"/>
                <w:lang w:eastAsia="et-EE"/>
              </w:rPr>
              <w:t xml:space="preserve"> 000</w:t>
            </w:r>
          </w:p>
        </w:tc>
        <w:tc>
          <w:tcPr>
            <w:tcW w:w="1200" w:type="dxa"/>
            <w:tcBorders>
              <w:top w:val="nil"/>
              <w:left w:val="single" w:sz="4" w:space="0" w:color="auto"/>
              <w:bottom w:val="single" w:sz="4" w:space="0" w:color="auto"/>
              <w:right w:val="single" w:sz="8" w:space="0" w:color="auto"/>
            </w:tcBorders>
            <w:shd w:val="clear" w:color="000000" w:fill="BFBFBF"/>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12 495 000</w:t>
            </w:r>
          </w:p>
        </w:tc>
      </w:tr>
      <w:tr w:rsidR="0051061B" w:rsidRPr="0051061B" w:rsidTr="009F5701">
        <w:trPr>
          <w:trHeight w:val="265"/>
        </w:trPr>
        <w:tc>
          <w:tcPr>
            <w:tcW w:w="2101" w:type="dxa"/>
            <w:tcBorders>
              <w:top w:val="nil"/>
              <w:left w:val="single" w:sz="8" w:space="0" w:color="auto"/>
              <w:bottom w:val="single" w:sz="4" w:space="0" w:color="000000"/>
              <w:right w:val="single" w:sz="4" w:space="0" w:color="000000"/>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sh personalikulud</w:t>
            </w:r>
          </w:p>
        </w:tc>
        <w:tc>
          <w:tcPr>
            <w:tcW w:w="1265"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6 198 244</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6 800 000</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7</w:t>
            </w:r>
            <w:r w:rsidR="006927B1">
              <w:rPr>
                <w:rFonts w:ascii="Arial" w:eastAsia="Times New Roman" w:hAnsi="Arial" w:cs="Arial"/>
                <w:sz w:val="20"/>
                <w:szCs w:val="20"/>
                <w:lang w:eastAsia="et-EE"/>
              </w:rPr>
              <w:t xml:space="preserve"> 990</w:t>
            </w:r>
            <w:r w:rsidRPr="0051061B">
              <w:rPr>
                <w:rFonts w:ascii="Arial" w:eastAsia="Times New Roman" w:hAnsi="Arial" w:cs="Arial"/>
                <w:sz w:val="20"/>
                <w:szCs w:val="20"/>
                <w:lang w:eastAsia="et-EE"/>
              </w:rPr>
              <w:t xml:space="preserve"> 000</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8 025</w:t>
            </w:r>
            <w:r w:rsidR="0051061B" w:rsidRPr="0051061B">
              <w:rPr>
                <w:rFonts w:ascii="Arial" w:eastAsia="Times New Roman" w:hAnsi="Arial" w:cs="Arial"/>
                <w:sz w:val="20"/>
                <w:szCs w:val="20"/>
                <w:lang w:eastAsia="et-EE"/>
              </w:rPr>
              <w:t xml:space="preserve"> 000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8 050 000</w:t>
            </w:r>
          </w:p>
        </w:tc>
        <w:tc>
          <w:tcPr>
            <w:tcW w:w="1200" w:type="dxa"/>
            <w:tcBorders>
              <w:top w:val="nil"/>
              <w:left w:val="single" w:sz="4" w:space="0" w:color="auto"/>
              <w:bottom w:val="single" w:sz="4" w:space="0" w:color="auto"/>
              <w:right w:val="nil"/>
            </w:tcBorders>
            <w:shd w:val="clear" w:color="000000" w:fill="969696"/>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8 075 000</w:t>
            </w:r>
          </w:p>
        </w:tc>
      </w:tr>
      <w:tr w:rsidR="0051061B" w:rsidRPr="0051061B" w:rsidTr="009F5701">
        <w:trPr>
          <w:trHeight w:val="265"/>
        </w:trPr>
        <w:tc>
          <w:tcPr>
            <w:tcW w:w="2101" w:type="dxa"/>
            <w:tcBorders>
              <w:top w:val="nil"/>
              <w:left w:val="single" w:sz="8" w:space="0" w:color="auto"/>
              <w:bottom w:val="single" w:sz="4" w:space="0" w:color="000000"/>
              <w:right w:val="single" w:sz="4" w:space="0" w:color="000000"/>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sh majandamiskulud</w:t>
            </w:r>
          </w:p>
        </w:tc>
        <w:tc>
          <w:tcPr>
            <w:tcW w:w="1265"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3 690 176</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4 175 000</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4 175 000</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4 230 000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4 300 000</w:t>
            </w:r>
          </w:p>
        </w:tc>
        <w:tc>
          <w:tcPr>
            <w:tcW w:w="1200"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4 400 000</w:t>
            </w:r>
          </w:p>
        </w:tc>
      </w:tr>
      <w:tr w:rsidR="0051061B" w:rsidRPr="0051061B" w:rsidTr="009F5701">
        <w:trPr>
          <w:trHeight w:val="265"/>
        </w:trPr>
        <w:tc>
          <w:tcPr>
            <w:tcW w:w="2101" w:type="dxa"/>
            <w:tcBorders>
              <w:top w:val="nil"/>
              <w:left w:val="single" w:sz="8" w:space="0" w:color="auto"/>
              <w:bottom w:val="single" w:sz="4" w:space="0" w:color="000000"/>
              <w:right w:val="single" w:sz="4" w:space="0" w:color="000000"/>
            </w:tcBorders>
            <w:shd w:val="clear" w:color="000000" w:fill="CCFFFF"/>
            <w:noWrap/>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 xml:space="preserve">             sh alates </w:t>
            </w:r>
            <w:r w:rsidRPr="0051061B">
              <w:rPr>
                <w:rFonts w:ascii="Arial" w:eastAsia="Times New Roman" w:hAnsi="Arial" w:cs="Arial"/>
                <w:b/>
                <w:bCs/>
                <w:i/>
                <w:iCs/>
                <w:sz w:val="16"/>
                <w:szCs w:val="16"/>
                <w:lang w:eastAsia="et-EE"/>
              </w:rPr>
              <w:t>2012</w:t>
            </w:r>
            <w:r w:rsidRPr="0051061B">
              <w:rPr>
                <w:rFonts w:ascii="Arial" w:eastAsia="Times New Roman" w:hAnsi="Arial" w:cs="Arial"/>
                <w:i/>
                <w:iCs/>
                <w:sz w:val="16"/>
                <w:szCs w:val="16"/>
                <w:lang w:eastAsia="et-EE"/>
              </w:rPr>
              <w:t xml:space="preserve"> sõlmitud katkestamatud kasutusrendimaksed </w:t>
            </w:r>
          </w:p>
        </w:tc>
        <w:tc>
          <w:tcPr>
            <w:tcW w:w="1265" w:type="dxa"/>
            <w:tcBorders>
              <w:top w:val="nil"/>
              <w:left w:val="nil"/>
              <w:bottom w:val="single" w:sz="4" w:space="0" w:color="auto"/>
              <w:right w:val="nil"/>
            </w:tcBorders>
            <w:shd w:val="clear" w:color="000000" w:fill="CCFFFF"/>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20 389</w:t>
            </w:r>
          </w:p>
        </w:tc>
        <w:tc>
          <w:tcPr>
            <w:tcW w:w="1266" w:type="dxa"/>
            <w:tcBorders>
              <w:top w:val="nil"/>
              <w:left w:val="single" w:sz="4" w:space="0" w:color="auto"/>
              <w:bottom w:val="single" w:sz="4" w:space="0" w:color="auto"/>
              <w:right w:val="nil"/>
            </w:tcBorders>
            <w:shd w:val="clear" w:color="000000" w:fill="CCFFFF"/>
            <w:vAlign w:val="bottom"/>
            <w:hideMark/>
          </w:tcPr>
          <w:p w:rsidR="0051061B" w:rsidRPr="0051061B" w:rsidRDefault="006927B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20 389</w:t>
            </w:r>
          </w:p>
        </w:tc>
        <w:tc>
          <w:tcPr>
            <w:tcW w:w="1266" w:type="dxa"/>
            <w:tcBorders>
              <w:top w:val="nil"/>
              <w:left w:val="single" w:sz="4" w:space="0" w:color="auto"/>
              <w:bottom w:val="single" w:sz="4" w:space="0" w:color="auto"/>
              <w:right w:val="single" w:sz="4" w:space="0" w:color="auto"/>
            </w:tcBorders>
            <w:shd w:val="clear" w:color="000000" w:fill="CCFFFF"/>
            <w:noWrap/>
            <w:vAlign w:val="bottom"/>
            <w:hideMark/>
          </w:tcPr>
          <w:p w:rsidR="0051061B" w:rsidRPr="0051061B" w:rsidRDefault="006927B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17 177</w:t>
            </w:r>
          </w:p>
        </w:tc>
        <w:tc>
          <w:tcPr>
            <w:tcW w:w="1266" w:type="dxa"/>
            <w:tcBorders>
              <w:top w:val="nil"/>
              <w:left w:val="nil"/>
              <w:bottom w:val="single" w:sz="4" w:space="0" w:color="auto"/>
              <w:right w:val="single" w:sz="4" w:space="0" w:color="auto"/>
            </w:tcBorders>
            <w:shd w:val="clear" w:color="000000" w:fill="CCFFFF"/>
            <w:noWrap/>
            <w:vAlign w:val="bottom"/>
            <w:hideMark/>
          </w:tcPr>
          <w:p w:rsidR="0051061B" w:rsidRPr="0051061B" w:rsidRDefault="006927B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4 079</w:t>
            </w:r>
          </w:p>
        </w:tc>
        <w:tc>
          <w:tcPr>
            <w:tcW w:w="1265" w:type="dxa"/>
            <w:tcBorders>
              <w:top w:val="nil"/>
              <w:left w:val="nil"/>
              <w:bottom w:val="single" w:sz="4" w:space="0" w:color="auto"/>
              <w:right w:val="single" w:sz="4" w:space="0" w:color="auto"/>
            </w:tcBorders>
            <w:shd w:val="clear" w:color="000000" w:fill="CCFFFF"/>
            <w:noWrap/>
            <w:vAlign w:val="bottom"/>
            <w:hideMark/>
          </w:tcPr>
          <w:p w:rsidR="0051061B" w:rsidRPr="0051061B" w:rsidRDefault="006927B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788</w:t>
            </w:r>
          </w:p>
        </w:tc>
        <w:tc>
          <w:tcPr>
            <w:tcW w:w="1200" w:type="dxa"/>
            <w:tcBorders>
              <w:top w:val="nil"/>
              <w:left w:val="nil"/>
              <w:bottom w:val="single" w:sz="4" w:space="0" w:color="auto"/>
              <w:right w:val="single" w:sz="8" w:space="0" w:color="auto"/>
            </w:tcBorders>
            <w:shd w:val="clear" w:color="000000" w:fill="CC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122</w:t>
            </w:r>
          </w:p>
        </w:tc>
      </w:tr>
      <w:tr w:rsidR="0051061B" w:rsidRPr="0051061B" w:rsidTr="009F5701">
        <w:trPr>
          <w:trHeight w:val="265"/>
        </w:trPr>
        <w:tc>
          <w:tcPr>
            <w:tcW w:w="2101" w:type="dxa"/>
            <w:tcBorders>
              <w:top w:val="nil"/>
              <w:left w:val="single" w:sz="8" w:space="0" w:color="auto"/>
              <w:bottom w:val="single" w:sz="4" w:space="0" w:color="000000"/>
              <w:right w:val="single" w:sz="4" w:space="0" w:color="000000"/>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sh muud kulud</w:t>
            </w:r>
          </w:p>
        </w:tc>
        <w:tc>
          <w:tcPr>
            <w:tcW w:w="1265"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14 141</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72 415</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20 000</w:t>
            </w:r>
          </w:p>
        </w:tc>
        <w:tc>
          <w:tcPr>
            <w:tcW w:w="1266" w:type="dxa"/>
            <w:tcBorders>
              <w:top w:val="nil"/>
              <w:left w:val="single" w:sz="4" w:space="0" w:color="auto"/>
              <w:bottom w:val="single" w:sz="4" w:space="0" w:color="auto"/>
              <w:right w:val="nil"/>
            </w:tcBorders>
            <w:shd w:val="clear" w:color="000000" w:fill="969696"/>
            <w:vAlign w:val="bottom"/>
            <w:hideMark/>
          </w:tcPr>
          <w:p w:rsidR="0051061B" w:rsidRPr="0051061B" w:rsidRDefault="006927B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2</w:t>
            </w:r>
            <w:r w:rsidR="0051061B" w:rsidRPr="0051061B">
              <w:rPr>
                <w:rFonts w:ascii="Arial" w:eastAsia="Times New Roman" w:hAnsi="Arial" w:cs="Arial"/>
                <w:sz w:val="20"/>
                <w:szCs w:val="20"/>
                <w:lang w:eastAsia="et-EE"/>
              </w:rPr>
              <w:t>0 000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6927B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2</w:t>
            </w:r>
            <w:r w:rsidR="0051061B" w:rsidRPr="0051061B">
              <w:rPr>
                <w:rFonts w:ascii="Arial" w:eastAsia="Times New Roman" w:hAnsi="Arial" w:cs="Arial"/>
                <w:sz w:val="20"/>
                <w:szCs w:val="20"/>
                <w:lang w:eastAsia="et-EE"/>
              </w:rPr>
              <w:t>0 000</w:t>
            </w:r>
          </w:p>
        </w:tc>
        <w:tc>
          <w:tcPr>
            <w:tcW w:w="1200" w:type="dxa"/>
            <w:tcBorders>
              <w:top w:val="nil"/>
              <w:left w:val="single" w:sz="4" w:space="0" w:color="auto"/>
              <w:bottom w:val="single" w:sz="4" w:space="0" w:color="auto"/>
              <w:right w:val="nil"/>
            </w:tcBorders>
            <w:shd w:val="clear" w:color="000000" w:fill="969696"/>
            <w:vAlign w:val="bottom"/>
            <w:hideMark/>
          </w:tcPr>
          <w:p w:rsidR="0051061B" w:rsidRPr="0051061B" w:rsidRDefault="006927B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2</w:t>
            </w:r>
            <w:r w:rsidR="0051061B" w:rsidRPr="0051061B">
              <w:rPr>
                <w:rFonts w:ascii="Arial" w:eastAsia="Times New Roman" w:hAnsi="Arial" w:cs="Arial"/>
                <w:sz w:val="20"/>
                <w:szCs w:val="20"/>
                <w:lang w:eastAsia="et-EE"/>
              </w:rPr>
              <w:t>0 000</w:t>
            </w:r>
          </w:p>
        </w:tc>
      </w:tr>
    </w:tbl>
    <w:p w:rsidR="0051061B" w:rsidRDefault="0051061B" w:rsidP="00D87E7B">
      <w:pPr>
        <w:spacing w:after="0" w:line="360" w:lineRule="auto"/>
        <w:rPr>
          <w:rFonts w:ascii="Times New Roman" w:hAnsi="Times New Roman" w:cs="Times New Roman"/>
          <w:sz w:val="24"/>
          <w:szCs w:val="24"/>
        </w:rPr>
      </w:pPr>
    </w:p>
    <w:p w:rsidR="00B71C5A" w:rsidRDefault="00B71C5A" w:rsidP="00D87E7B">
      <w:pPr>
        <w:spacing w:after="0" w:line="360" w:lineRule="auto"/>
        <w:rPr>
          <w:rFonts w:ascii="Times New Roman" w:hAnsi="Times New Roman" w:cs="Times New Roman"/>
          <w:sz w:val="24"/>
          <w:szCs w:val="24"/>
        </w:rPr>
      </w:pPr>
    </w:p>
    <w:p w:rsidR="000D2221" w:rsidRDefault="000D2221" w:rsidP="00D87E7B">
      <w:pPr>
        <w:spacing w:after="0" w:line="360" w:lineRule="auto"/>
        <w:rPr>
          <w:rFonts w:ascii="Times New Roman" w:hAnsi="Times New Roman" w:cs="Times New Roman"/>
          <w:sz w:val="24"/>
          <w:szCs w:val="24"/>
        </w:rPr>
      </w:pPr>
    </w:p>
    <w:p w:rsidR="00612130" w:rsidRDefault="00612130" w:rsidP="00D87E7B">
      <w:pPr>
        <w:spacing w:after="0" w:line="360" w:lineRule="auto"/>
        <w:rPr>
          <w:rFonts w:ascii="Times New Roman" w:hAnsi="Times New Roman" w:cs="Times New Roman"/>
          <w:sz w:val="24"/>
          <w:szCs w:val="24"/>
        </w:rPr>
      </w:pPr>
    </w:p>
    <w:p w:rsidR="0055369C" w:rsidRPr="0055369C" w:rsidRDefault="002B5D0E" w:rsidP="002B5D0E">
      <w:pPr>
        <w:pStyle w:val="Pealkiri2"/>
        <w:spacing w:after="240"/>
      </w:pPr>
      <w:bookmarkStart w:id="12" w:name="_Toc78291453"/>
      <w:bookmarkEnd w:id="11"/>
      <w:r>
        <w:lastRenderedPageBreak/>
        <w:t>3.2</w:t>
      </w:r>
      <w:r w:rsidR="0055369C">
        <w:t xml:space="preserve"> Investeeringud</w:t>
      </w:r>
      <w:bookmarkEnd w:id="12"/>
    </w:p>
    <w:p w:rsidR="0055369C" w:rsidRDefault="0055369C" w:rsidP="00D13DAD">
      <w:pPr>
        <w:spacing w:after="0"/>
        <w:rPr>
          <w:rFonts w:ascii="Times New Roman" w:hAnsi="Times New Roman" w:cs="Times New Roman"/>
          <w:sz w:val="24"/>
          <w:szCs w:val="24"/>
        </w:rPr>
      </w:pPr>
      <w:r>
        <w:rPr>
          <w:rFonts w:ascii="Times New Roman" w:hAnsi="Times New Roman" w:cs="Times New Roman"/>
          <w:sz w:val="24"/>
          <w:szCs w:val="24"/>
        </w:rPr>
        <w:t>Kuusalu vald kasutab investeeringute teostamiseks kolme allikat:</w:t>
      </w:r>
    </w:p>
    <w:p w:rsidR="0055369C" w:rsidRDefault="0055369C" w:rsidP="0055369C">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omavahendid</w:t>
      </w:r>
    </w:p>
    <w:p w:rsidR="0055369C" w:rsidRDefault="0055369C" w:rsidP="0055369C">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finantseerimistehingud</w:t>
      </w:r>
    </w:p>
    <w:p w:rsidR="0051061B" w:rsidRPr="000428B6" w:rsidRDefault="0055369C" w:rsidP="0051061B">
      <w:pPr>
        <w:pStyle w:val="Loendilik"/>
        <w:numPr>
          <w:ilvl w:val="0"/>
          <w:numId w:val="7"/>
        </w:numPr>
        <w:rPr>
          <w:rFonts w:ascii="Times New Roman" w:hAnsi="Times New Roman" w:cs="Times New Roman"/>
          <w:sz w:val="24"/>
          <w:szCs w:val="24"/>
        </w:rPr>
      </w:pPr>
      <w:r>
        <w:rPr>
          <w:rFonts w:ascii="Times New Roman" w:hAnsi="Times New Roman" w:cs="Times New Roman"/>
          <w:sz w:val="24"/>
          <w:szCs w:val="24"/>
        </w:rPr>
        <w:t>sihtfinantseeringud</w:t>
      </w:r>
    </w:p>
    <w:tbl>
      <w:tblPr>
        <w:tblW w:w="9873" w:type="dxa"/>
        <w:tblCellMar>
          <w:left w:w="70" w:type="dxa"/>
          <w:right w:w="70" w:type="dxa"/>
        </w:tblCellMar>
        <w:tblLook w:val="04A0" w:firstRow="1" w:lastRow="0" w:firstColumn="1" w:lastColumn="0" w:noHBand="0" w:noVBand="1"/>
      </w:tblPr>
      <w:tblGrid>
        <w:gridCol w:w="2925"/>
        <w:gridCol w:w="1219"/>
        <w:gridCol w:w="1265"/>
        <w:gridCol w:w="1116"/>
        <w:gridCol w:w="1116"/>
        <w:gridCol w:w="1116"/>
        <w:gridCol w:w="1116"/>
      </w:tblGrid>
      <w:tr w:rsidR="0051061B" w:rsidRPr="0051061B" w:rsidTr="0051061B">
        <w:trPr>
          <w:trHeight w:val="1435"/>
        </w:trPr>
        <w:tc>
          <w:tcPr>
            <w:tcW w:w="2925" w:type="dxa"/>
            <w:tcBorders>
              <w:top w:val="single" w:sz="8" w:space="0" w:color="auto"/>
              <w:left w:val="single" w:sz="8" w:space="0" w:color="auto"/>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p>
        </w:tc>
        <w:tc>
          <w:tcPr>
            <w:tcW w:w="1219"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2021 täitmine</w:t>
            </w:r>
          </w:p>
        </w:tc>
        <w:tc>
          <w:tcPr>
            <w:tcW w:w="1265"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2022 eeldatav täitmine</w:t>
            </w:r>
          </w:p>
        </w:tc>
        <w:tc>
          <w:tcPr>
            <w:tcW w:w="111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2023 eelarve  </w:t>
            </w:r>
          </w:p>
        </w:tc>
        <w:tc>
          <w:tcPr>
            <w:tcW w:w="111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2024 eelarve  </w:t>
            </w:r>
          </w:p>
        </w:tc>
        <w:tc>
          <w:tcPr>
            <w:tcW w:w="111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2025 eelarve  </w:t>
            </w:r>
          </w:p>
        </w:tc>
        <w:tc>
          <w:tcPr>
            <w:tcW w:w="111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2026 eelarve  </w:t>
            </w:r>
          </w:p>
        </w:tc>
      </w:tr>
      <w:tr w:rsidR="0051061B" w:rsidRPr="0051061B" w:rsidTr="0051061B">
        <w:trPr>
          <w:trHeight w:val="345"/>
        </w:trPr>
        <w:tc>
          <w:tcPr>
            <w:tcW w:w="292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Investeerimistegevus kokku</w:t>
            </w:r>
          </w:p>
        </w:tc>
        <w:tc>
          <w:tcPr>
            <w:tcW w:w="1219" w:type="dxa"/>
            <w:tcBorders>
              <w:top w:val="nil"/>
              <w:left w:val="nil"/>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-4 559 684</w:t>
            </w:r>
          </w:p>
        </w:tc>
        <w:tc>
          <w:tcPr>
            <w:tcW w:w="1265" w:type="dxa"/>
            <w:tcBorders>
              <w:top w:val="nil"/>
              <w:left w:val="single" w:sz="4" w:space="0" w:color="auto"/>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-1 63</w:t>
            </w:r>
            <w:r w:rsidR="009F5701">
              <w:rPr>
                <w:rFonts w:ascii="Arial" w:eastAsia="Times New Roman" w:hAnsi="Arial" w:cs="Arial"/>
                <w:b/>
                <w:bCs/>
                <w:sz w:val="20"/>
                <w:szCs w:val="20"/>
                <w:lang w:eastAsia="et-EE"/>
              </w:rPr>
              <w:t>4</w:t>
            </w:r>
            <w:r w:rsidRPr="0051061B">
              <w:rPr>
                <w:rFonts w:ascii="Arial" w:eastAsia="Times New Roman" w:hAnsi="Arial" w:cs="Arial"/>
                <w:b/>
                <w:bCs/>
                <w:sz w:val="20"/>
                <w:szCs w:val="20"/>
                <w:lang w:eastAsia="et-EE"/>
              </w:rPr>
              <w:t xml:space="preserve"> 217</w:t>
            </w:r>
          </w:p>
        </w:tc>
        <w:tc>
          <w:tcPr>
            <w:tcW w:w="1116" w:type="dxa"/>
            <w:tcBorders>
              <w:top w:val="nil"/>
              <w:left w:val="single" w:sz="4" w:space="0" w:color="auto"/>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w:t>
            </w:r>
            <w:r w:rsidR="009F5701">
              <w:rPr>
                <w:rFonts w:ascii="Arial" w:eastAsia="Times New Roman" w:hAnsi="Arial" w:cs="Arial"/>
                <w:b/>
                <w:bCs/>
                <w:sz w:val="20"/>
                <w:szCs w:val="20"/>
                <w:lang w:eastAsia="et-EE"/>
              </w:rPr>
              <w:t>983</w:t>
            </w:r>
            <w:r w:rsidRPr="0051061B">
              <w:rPr>
                <w:rFonts w:ascii="Arial" w:eastAsia="Times New Roman" w:hAnsi="Arial" w:cs="Arial"/>
                <w:b/>
                <w:bCs/>
                <w:sz w:val="20"/>
                <w:szCs w:val="20"/>
                <w:lang w:eastAsia="et-EE"/>
              </w:rPr>
              <w:t xml:space="preserve"> 000</w:t>
            </w:r>
          </w:p>
        </w:tc>
        <w:tc>
          <w:tcPr>
            <w:tcW w:w="1116" w:type="dxa"/>
            <w:tcBorders>
              <w:top w:val="nil"/>
              <w:left w:val="single" w:sz="4" w:space="0" w:color="auto"/>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w:t>
            </w:r>
            <w:r w:rsidR="009F5701">
              <w:rPr>
                <w:rFonts w:ascii="Arial" w:eastAsia="Times New Roman" w:hAnsi="Arial" w:cs="Arial"/>
                <w:b/>
                <w:bCs/>
                <w:sz w:val="20"/>
                <w:szCs w:val="20"/>
                <w:lang w:eastAsia="et-EE"/>
              </w:rPr>
              <w:t xml:space="preserve"> 496</w:t>
            </w:r>
            <w:r w:rsidRPr="0051061B">
              <w:rPr>
                <w:rFonts w:ascii="Arial" w:eastAsia="Times New Roman" w:hAnsi="Arial" w:cs="Arial"/>
                <w:b/>
                <w:bCs/>
                <w:sz w:val="20"/>
                <w:szCs w:val="20"/>
                <w:lang w:eastAsia="et-EE"/>
              </w:rPr>
              <w:t xml:space="preserve"> 000</w:t>
            </w:r>
          </w:p>
        </w:tc>
        <w:tc>
          <w:tcPr>
            <w:tcW w:w="1116" w:type="dxa"/>
            <w:tcBorders>
              <w:top w:val="nil"/>
              <w:left w:val="single" w:sz="4" w:space="0" w:color="auto"/>
              <w:bottom w:val="single" w:sz="4" w:space="0" w:color="auto"/>
              <w:right w:val="nil"/>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 </w:t>
            </w:r>
            <w:r w:rsidR="009F5701">
              <w:rPr>
                <w:rFonts w:ascii="Arial" w:eastAsia="Times New Roman" w:hAnsi="Arial" w:cs="Arial"/>
                <w:b/>
                <w:bCs/>
                <w:sz w:val="20"/>
                <w:szCs w:val="20"/>
                <w:lang w:eastAsia="et-EE"/>
              </w:rPr>
              <w:t>022</w:t>
            </w:r>
            <w:r w:rsidRPr="0051061B">
              <w:rPr>
                <w:rFonts w:ascii="Arial" w:eastAsia="Times New Roman" w:hAnsi="Arial" w:cs="Arial"/>
                <w:b/>
                <w:bCs/>
                <w:sz w:val="20"/>
                <w:szCs w:val="20"/>
                <w:lang w:eastAsia="et-EE"/>
              </w:rPr>
              <w:t xml:space="preserve"> 000</w:t>
            </w:r>
          </w:p>
        </w:tc>
        <w:tc>
          <w:tcPr>
            <w:tcW w:w="1116" w:type="dxa"/>
            <w:tcBorders>
              <w:top w:val="nil"/>
              <w:left w:val="single" w:sz="4" w:space="0" w:color="auto"/>
              <w:bottom w:val="single" w:sz="4" w:space="0" w:color="auto"/>
              <w:right w:val="single" w:sz="8" w:space="0" w:color="auto"/>
            </w:tcBorders>
            <w:shd w:val="clear" w:color="000000" w:fill="C0C0C0"/>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w:t>
            </w:r>
            <w:r w:rsidR="009F5701">
              <w:rPr>
                <w:rFonts w:ascii="Arial" w:eastAsia="Times New Roman" w:hAnsi="Arial" w:cs="Arial"/>
                <w:b/>
                <w:bCs/>
                <w:sz w:val="20"/>
                <w:szCs w:val="20"/>
                <w:lang w:eastAsia="et-EE"/>
              </w:rPr>
              <w:t>1 545</w:t>
            </w:r>
            <w:r w:rsidRPr="0051061B">
              <w:rPr>
                <w:rFonts w:ascii="Arial" w:eastAsia="Times New Roman" w:hAnsi="Arial" w:cs="Arial"/>
                <w:b/>
                <w:bCs/>
                <w:sz w:val="20"/>
                <w:szCs w:val="20"/>
                <w:lang w:eastAsia="et-EE"/>
              </w:rPr>
              <w:t xml:space="preserve"> 000</w:t>
            </w:r>
          </w:p>
        </w:tc>
      </w:tr>
      <w:tr w:rsidR="0051061B" w:rsidRPr="0051061B" w:rsidTr="0051061B">
        <w:trPr>
          <w:trHeight w:val="333"/>
        </w:trPr>
        <w:tc>
          <w:tcPr>
            <w:tcW w:w="2925"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Põhivara müük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r>
      <w:tr w:rsidR="0051061B" w:rsidRPr="0051061B" w:rsidTr="0051061B">
        <w:trPr>
          <w:trHeight w:val="333"/>
        </w:trPr>
        <w:tc>
          <w:tcPr>
            <w:tcW w:w="2925"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Põhivara soetus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-5 263 122</w:t>
            </w:r>
          </w:p>
        </w:tc>
        <w:tc>
          <w:tcPr>
            <w:tcW w:w="1265" w:type="dxa"/>
            <w:tcBorders>
              <w:top w:val="nil"/>
              <w:left w:val="single" w:sz="4" w:space="0" w:color="auto"/>
              <w:bottom w:val="single" w:sz="4" w:space="0" w:color="auto"/>
              <w:right w:val="nil"/>
            </w:tcBorders>
            <w:shd w:val="clear" w:color="000000" w:fill="A6A6A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-1 579 580</w:t>
            </w:r>
          </w:p>
        </w:tc>
        <w:tc>
          <w:tcPr>
            <w:tcW w:w="1116" w:type="dxa"/>
            <w:tcBorders>
              <w:top w:val="nil"/>
              <w:left w:val="single" w:sz="4" w:space="0" w:color="auto"/>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-670 000</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 xml:space="preserve">-1 </w:t>
            </w:r>
            <w:r w:rsidR="009F5701">
              <w:rPr>
                <w:rFonts w:ascii="Arial" w:eastAsia="Times New Roman" w:hAnsi="Arial" w:cs="Arial"/>
                <w:sz w:val="20"/>
                <w:szCs w:val="20"/>
                <w:lang w:eastAsia="et-EE"/>
              </w:rPr>
              <w:t>17</w:t>
            </w:r>
            <w:r w:rsidRPr="0051061B">
              <w:rPr>
                <w:rFonts w:ascii="Arial" w:eastAsia="Times New Roman" w:hAnsi="Arial" w:cs="Arial"/>
                <w:sz w:val="20"/>
                <w:szCs w:val="20"/>
                <w:lang w:eastAsia="et-EE"/>
              </w:rPr>
              <w:t>0 000</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1</w:t>
            </w:r>
            <w:r w:rsidRPr="0051061B">
              <w:rPr>
                <w:rFonts w:ascii="Arial" w:eastAsia="Times New Roman" w:hAnsi="Arial" w:cs="Arial"/>
                <w:sz w:val="20"/>
                <w:szCs w:val="20"/>
                <w:lang w:eastAsia="et-EE"/>
              </w:rPr>
              <w:t xml:space="preserve"> </w:t>
            </w:r>
            <w:r w:rsidR="009F5701">
              <w:rPr>
                <w:rFonts w:ascii="Arial" w:eastAsia="Times New Roman" w:hAnsi="Arial" w:cs="Arial"/>
                <w:sz w:val="20"/>
                <w:szCs w:val="20"/>
                <w:lang w:eastAsia="et-EE"/>
              </w:rPr>
              <w:t>6</w:t>
            </w:r>
            <w:r w:rsidRPr="0051061B">
              <w:rPr>
                <w:rFonts w:ascii="Arial" w:eastAsia="Times New Roman" w:hAnsi="Arial" w:cs="Arial"/>
                <w:sz w:val="20"/>
                <w:szCs w:val="20"/>
                <w:lang w:eastAsia="et-EE"/>
              </w:rPr>
              <w:t>70 000</w:t>
            </w:r>
          </w:p>
        </w:tc>
        <w:tc>
          <w:tcPr>
            <w:tcW w:w="1116" w:type="dxa"/>
            <w:tcBorders>
              <w:top w:val="nil"/>
              <w:left w:val="nil"/>
              <w:bottom w:val="single" w:sz="4" w:space="0" w:color="auto"/>
              <w:right w:val="single" w:sz="8"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 xml:space="preserve">1 </w:t>
            </w:r>
            <w:r w:rsidRPr="0051061B">
              <w:rPr>
                <w:rFonts w:ascii="Arial" w:eastAsia="Times New Roman" w:hAnsi="Arial" w:cs="Arial"/>
                <w:sz w:val="20"/>
                <w:szCs w:val="20"/>
                <w:lang w:eastAsia="et-EE"/>
              </w:rPr>
              <w:t>170 000</w:t>
            </w:r>
          </w:p>
        </w:tc>
      </w:tr>
      <w:tr w:rsidR="0051061B" w:rsidRPr="0051061B" w:rsidTr="0051061B">
        <w:trPr>
          <w:trHeight w:val="345"/>
        </w:trPr>
        <w:tc>
          <w:tcPr>
            <w:tcW w:w="2925"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 xml:space="preserve">         sh projektide omaosalus</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-4 371 089</w:t>
            </w:r>
          </w:p>
        </w:tc>
        <w:tc>
          <w:tcPr>
            <w:tcW w:w="1265" w:type="dxa"/>
            <w:tcBorders>
              <w:top w:val="nil"/>
              <w:left w:val="single" w:sz="4" w:space="0" w:color="auto"/>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-1 508 117</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-670 000</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 xml:space="preserve">-1 </w:t>
            </w:r>
            <w:r w:rsidR="009F5701">
              <w:rPr>
                <w:rFonts w:ascii="Arial" w:eastAsia="Times New Roman" w:hAnsi="Arial" w:cs="Arial"/>
                <w:sz w:val="20"/>
                <w:szCs w:val="20"/>
                <w:lang w:eastAsia="et-EE"/>
              </w:rPr>
              <w:t>1</w:t>
            </w:r>
            <w:r w:rsidRPr="0051061B">
              <w:rPr>
                <w:rFonts w:ascii="Arial" w:eastAsia="Times New Roman" w:hAnsi="Arial" w:cs="Arial"/>
                <w:sz w:val="20"/>
                <w:szCs w:val="20"/>
                <w:lang w:eastAsia="et-EE"/>
              </w:rPr>
              <w:t>70 000</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1</w:t>
            </w:r>
            <w:r w:rsidRPr="0051061B">
              <w:rPr>
                <w:rFonts w:ascii="Arial" w:eastAsia="Times New Roman" w:hAnsi="Arial" w:cs="Arial"/>
                <w:sz w:val="20"/>
                <w:szCs w:val="20"/>
                <w:lang w:eastAsia="et-EE"/>
              </w:rPr>
              <w:t xml:space="preserve"> </w:t>
            </w:r>
            <w:r w:rsidR="009F5701">
              <w:rPr>
                <w:rFonts w:ascii="Arial" w:eastAsia="Times New Roman" w:hAnsi="Arial" w:cs="Arial"/>
                <w:sz w:val="20"/>
                <w:szCs w:val="20"/>
                <w:lang w:eastAsia="et-EE"/>
              </w:rPr>
              <w:t>6</w:t>
            </w:r>
            <w:r w:rsidRPr="0051061B">
              <w:rPr>
                <w:rFonts w:ascii="Arial" w:eastAsia="Times New Roman" w:hAnsi="Arial" w:cs="Arial"/>
                <w:sz w:val="20"/>
                <w:szCs w:val="20"/>
                <w:lang w:eastAsia="et-EE"/>
              </w:rPr>
              <w:t>70 000</w:t>
            </w:r>
          </w:p>
        </w:tc>
        <w:tc>
          <w:tcPr>
            <w:tcW w:w="1116" w:type="dxa"/>
            <w:tcBorders>
              <w:top w:val="nil"/>
              <w:left w:val="nil"/>
              <w:bottom w:val="single" w:sz="4" w:space="0" w:color="auto"/>
              <w:right w:val="single" w:sz="8"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 xml:space="preserve">1 </w:t>
            </w:r>
            <w:r w:rsidRPr="0051061B">
              <w:rPr>
                <w:rFonts w:ascii="Arial" w:eastAsia="Times New Roman" w:hAnsi="Arial" w:cs="Arial"/>
                <w:sz w:val="20"/>
                <w:szCs w:val="20"/>
                <w:lang w:eastAsia="et-EE"/>
              </w:rPr>
              <w:t>170 000</w:t>
            </w:r>
          </w:p>
        </w:tc>
      </w:tr>
      <w:tr w:rsidR="0051061B" w:rsidRPr="0051061B" w:rsidTr="0051061B">
        <w:trPr>
          <w:trHeight w:val="333"/>
        </w:trPr>
        <w:tc>
          <w:tcPr>
            <w:tcW w:w="2925"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color w:val="000000"/>
                <w:sz w:val="16"/>
                <w:szCs w:val="16"/>
                <w:lang w:eastAsia="et-EE"/>
              </w:rPr>
            </w:pPr>
            <w:r w:rsidRPr="0051061B">
              <w:rPr>
                <w:rFonts w:ascii="Arial" w:eastAsia="Times New Roman" w:hAnsi="Arial" w:cs="Arial"/>
                <w:color w:val="000000"/>
                <w:sz w:val="16"/>
                <w:szCs w:val="16"/>
                <w:lang w:eastAsia="et-EE"/>
              </w:rPr>
              <w:t xml:space="preserve">   Põhivara soetuseks saadav sihtfinantseerimine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892 033</w:t>
            </w:r>
          </w:p>
        </w:tc>
        <w:tc>
          <w:tcPr>
            <w:tcW w:w="1265" w:type="dxa"/>
            <w:tcBorders>
              <w:top w:val="nil"/>
              <w:left w:val="single" w:sz="4" w:space="0" w:color="auto"/>
              <w:bottom w:val="single" w:sz="4"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91 463</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20 000</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20 000</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20 000</w:t>
            </w:r>
          </w:p>
        </w:tc>
        <w:tc>
          <w:tcPr>
            <w:tcW w:w="111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20 000</w:t>
            </w:r>
          </w:p>
        </w:tc>
      </w:tr>
      <w:tr w:rsidR="0051061B" w:rsidRPr="0051061B" w:rsidTr="0051061B">
        <w:trPr>
          <w:trHeight w:val="333"/>
        </w:trPr>
        <w:tc>
          <w:tcPr>
            <w:tcW w:w="2925"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Põhivara soetuseks antav sihtfinantseerimine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-92 545</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-40 000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-40 000</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-40 000</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-40 000</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-40 000</w:t>
            </w:r>
          </w:p>
        </w:tc>
      </w:tr>
      <w:tr w:rsidR="0051061B" w:rsidRPr="0051061B" w:rsidTr="0051061B">
        <w:trPr>
          <w:trHeight w:val="333"/>
        </w:trPr>
        <w:tc>
          <w:tcPr>
            <w:tcW w:w="2925"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Osaluste ning muude aktsiate ja osade müük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51061B">
        <w:trPr>
          <w:trHeight w:val="333"/>
        </w:trPr>
        <w:tc>
          <w:tcPr>
            <w:tcW w:w="2925"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Osaluste ning muude aktsiate ja osade soetus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-30 000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51061B">
        <w:trPr>
          <w:trHeight w:val="333"/>
        </w:trPr>
        <w:tc>
          <w:tcPr>
            <w:tcW w:w="2925" w:type="dxa"/>
            <w:tcBorders>
              <w:top w:val="nil"/>
              <w:left w:val="single" w:sz="8" w:space="0" w:color="auto"/>
              <w:bottom w:val="nil"/>
              <w:right w:val="nil"/>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Tagasilaekuvad laenud (+)</w:t>
            </w:r>
          </w:p>
        </w:tc>
        <w:tc>
          <w:tcPr>
            <w:tcW w:w="1219" w:type="dxa"/>
            <w:tcBorders>
              <w:top w:val="nil"/>
              <w:left w:val="single" w:sz="4" w:space="0" w:color="auto"/>
              <w:bottom w:val="nil"/>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265" w:type="dxa"/>
            <w:tcBorders>
              <w:top w:val="nil"/>
              <w:left w:val="single" w:sz="4" w:space="0" w:color="auto"/>
              <w:bottom w:val="nil"/>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51061B">
        <w:trPr>
          <w:trHeight w:val="333"/>
        </w:trPr>
        <w:tc>
          <w:tcPr>
            <w:tcW w:w="292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Antavad laenud (-)</w:t>
            </w:r>
          </w:p>
        </w:tc>
        <w:tc>
          <w:tcPr>
            <w:tcW w:w="1219" w:type="dxa"/>
            <w:tcBorders>
              <w:top w:val="single" w:sz="4" w:space="0" w:color="auto"/>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265" w:type="dxa"/>
            <w:tcBorders>
              <w:top w:val="single" w:sz="4" w:space="0" w:color="auto"/>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Times New Roman" w:eastAsia="Times New Roman" w:hAnsi="Times New Roman" w:cs="Times New Roman"/>
                <w:sz w:val="20"/>
                <w:szCs w:val="20"/>
                <w:lang w:eastAsia="et-EE"/>
              </w:rPr>
            </w:pPr>
            <w:r w:rsidRPr="0051061B">
              <w:rPr>
                <w:rFonts w:ascii="Times New Roman" w:eastAsia="Times New Roman" w:hAnsi="Times New Roman" w:cs="Times New Roman"/>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51061B">
        <w:trPr>
          <w:trHeight w:val="333"/>
        </w:trPr>
        <w:tc>
          <w:tcPr>
            <w:tcW w:w="2925"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Finantstulud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1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51061B">
        <w:trPr>
          <w:trHeight w:val="345"/>
        </w:trPr>
        <w:tc>
          <w:tcPr>
            <w:tcW w:w="2925"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Finantskulud (-)</w:t>
            </w:r>
          </w:p>
        </w:tc>
        <w:tc>
          <w:tcPr>
            <w:tcW w:w="1219" w:type="dxa"/>
            <w:tcBorders>
              <w:top w:val="nil"/>
              <w:left w:val="nil"/>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-66 051</w:t>
            </w:r>
          </w:p>
        </w:tc>
        <w:tc>
          <w:tcPr>
            <w:tcW w:w="1265" w:type="dxa"/>
            <w:tcBorders>
              <w:top w:val="nil"/>
              <w:left w:val="single" w:sz="4" w:space="0" w:color="auto"/>
              <w:bottom w:val="single" w:sz="4" w:space="0" w:color="auto"/>
              <w:right w:val="nil"/>
            </w:tcBorders>
            <w:shd w:val="clear" w:color="000000" w:fill="969696"/>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-10</w:t>
            </w:r>
            <w:r w:rsidR="009F5701">
              <w:rPr>
                <w:rFonts w:ascii="Arial" w:eastAsia="Times New Roman" w:hAnsi="Arial" w:cs="Arial"/>
                <w:sz w:val="20"/>
                <w:szCs w:val="20"/>
                <w:lang w:eastAsia="et-EE"/>
              </w:rPr>
              <w:t>6</w:t>
            </w:r>
            <w:r w:rsidRPr="0051061B">
              <w:rPr>
                <w:rFonts w:ascii="Arial" w:eastAsia="Times New Roman" w:hAnsi="Arial" w:cs="Arial"/>
                <w:sz w:val="20"/>
                <w:szCs w:val="20"/>
                <w:lang w:eastAsia="et-EE"/>
              </w:rPr>
              <w:t xml:space="preserve"> 100</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293 000</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306 000</w:t>
            </w:r>
          </w:p>
        </w:tc>
        <w:tc>
          <w:tcPr>
            <w:tcW w:w="111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332 000</w:t>
            </w:r>
          </w:p>
        </w:tc>
        <w:tc>
          <w:tcPr>
            <w:tcW w:w="111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355 000</w:t>
            </w:r>
          </w:p>
        </w:tc>
      </w:tr>
    </w:tbl>
    <w:p w:rsidR="00F5364A" w:rsidRDefault="00F5364A" w:rsidP="00F5364A">
      <w:pPr>
        <w:rPr>
          <w:rFonts w:ascii="Times New Roman" w:hAnsi="Times New Roman" w:cs="Times New Roman"/>
          <w:sz w:val="24"/>
          <w:szCs w:val="24"/>
        </w:rPr>
      </w:pPr>
    </w:p>
    <w:p w:rsidR="00D44640" w:rsidRDefault="00D44640" w:rsidP="00F5364A">
      <w:pPr>
        <w:rPr>
          <w:rFonts w:ascii="Times New Roman" w:hAnsi="Times New Roman" w:cs="Times New Roman"/>
          <w:sz w:val="24"/>
          <w:szCs w:val="24"/>
        </w:rPr>
      </w:pPr>
      <w:r w:rsidRPr="00AF5B65">
        <w:rPr>
          <w:rFonts w:ascii="Times New Roman" w:hAnsi="Times New Roman" w:cs="Times New Roman"/>
          <w:b/>
          <w:sz w:val="24"/>
          <w:szCs w:val="24"/>
        </w:rPr>
        <w:t xml:space="preserve">Investeeringud </w:t>
      </w:r>
      <w:r w:rsidR="005E1034">
        <w:rPr>
          <w:rFonts w:ascii="Times New Roman" w:hAnsi="Times New Roman" w:cs="Times New Roman"/>
          <w:b/>
          <w:sz w:val="24"/>
          <w:szCs w:val="24"/>
        </w:rPr>
        <w:t>tegevusalade järgi</w:t>
      </w:r>
      <w:r>
        <w:rPr>
          <w:rFonts w:ascii="Times New Roman" w:hAnsi="Times New Roman" w:cs="Times New Roman"/>
          <w:sz w:val="24"/>
          <w:szCs w:val="24"/>
        </w:rPr>
        <w:t>:</w:t>
      </w:r>
    </w:p>
    <w:tbl>
      <w:tblPr>
        <w:tblW w:w="9913" w:type="dxa"/>
        <w:tblCellMar>
          <w:left w:w="70" w:type="dxa"/>
          <w:right w:w="70" w:type="dxa"/>
        </w:tblCellMar>
        <w:tblLook w:val="04A0" w:firstRow="1" w:lastRow="0" w:firstColumn="1" w:lastColumn="0" w:noHBand="0" w:noVBand="1"/>
      </w:tblPr>
      <w:tblGrid>
        <w:gridCol w:w="2967"/>
        <w:gridCol w:w="992"/>
        <w:gridCol w:w="1276"/>
        <w:gridCol w:w="1134"/>
        <w:gridCol w:w="1134"/>
        <w:gridCol w:w="1134"/>
        <w:gridCol w:w="1276"/>
      </w:tblGrid>
      <w:tr w:rsidR="0051061B" w:rsidRPr="0051061B" w:rsidTr="003C7DDA">
        <w:trPr>
          <w:trHeight w:val="563"/>
        </w:trPr>
        <w:tc>
          <w:tcPr>
            <w:tcW w:w="2967" w:type="dxa"/>
            <w:tcBorders>
              <w:top w:val="single" w:sz="8" w:space="0" w:color="auto"/>
              <w:left w:val="single" w:sz="8" w:space="0" w:color="auto"/>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Investeeringuobjektid* (alati "+" märgiga)</w:t>
            </w:r>
          </w:p>
        </w:tc>
        <w:tc>
          <w:tcPr>
            <w:tcW w:w="992"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2021 eelarve</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2022 eeldatav täitmine</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2023 eelarve  </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2024 eelarve  </w:t>
            </w:r>
          </w:p>
        </w:tc>
        <w:tc>
          <w:tcPr>
            <w:tcW w:w="1134"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2025 eelarve  </w:t>
            </w:r>
          </w:p>
        </w:tc>
        <w:tc>
          <w:tcPr>
            <w:tcW w:w="1276" w:type="dxa"/>
            <w:tcBorders>
              <w:top w:val="single" w:sz="8" w:space="0" w:color="auto"/>
              <w:left w:val="nil"/>
              <w:bottom w:val="single" w:sz="8" w:space="0" w:color="auto"/>
              <w:right w:val="single" w:sz="4" w:space="0" w:color="auto"/>
            </w:tcBorders>
            <w:shd w:val="clear" w:color="000000" w:fill="CCFFCC"/>
            <w:vAlign w:val="bottom"/>
            <w:hideMark/>
          </w:tcPr>
          <w:p w:rsidR="0051061B" w:rsidRPr="0051061B" w:rsidRDefault="0051061B"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2026 eelarve  </w:t>
            </w:r>
          </w:p>
        </w:tc>
      </w:tr>
      <w:tr w:rsidR="0051061B" w:rsidRPr="0051061B" w:rsidTr="003C7DDA">
        <w:trPr>
          <w:trHeight w:val="173"/>
        </w:trPr>
        <w:tc>
          <w:tcPr>
            <w:tcW w:w="2967"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01 Üldised valitsussektori teenused</w:t>
            </w:r>
          </w:p>
        </w:tc>
        <w:tc>
          <w:tcPr>
            <w:tcW w:w="992" w:type="dxa"/>
            <w:tcBorders>
              <w:top w:val="single" w:sz="4" w:space="0" w:color="auto"/>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single" w:sz="4" w:space="0" w:color="auto"/>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single" w:sz="4" w:space="0" w:color="auto"/>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single" w:sz="4" w:space="0" w:color="auto"/>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02 Riigikaitse</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03 Avalik kord ja julgeolek</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04 Majandus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148 475</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170 000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170 000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170 000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170 000</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148 475</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170 000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170 000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170 000</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170 000</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05 Keskkonnakaitse</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85"/>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06 Elamu- ja kommunaalmajandus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25 000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25 000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lastRenderedPageBreak/>
              <w:t>07 Tervishoid</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08 Vabaaeg, kultuur ja religioon</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15 000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15 000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09 Haridus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1 391 105</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500 000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1 </w:t>
            </w:r>
            <w:r w:rsidR="009F5701">
              <w:rPr>
                <w:rFonts w:ascii="Arial" w:eastAsia="Times New Roman" w:hAnsi="Arial" w:cs="Arial"/>
                <w:b/>
                <w:bCs/>
                <w:sz w:val="20"/>
                <w:szCs w:val="20"/>
                <w:lang w:eastAsia="et-EE"/>
              </w:rPr>
              <w:t>0</w:t>
            </w:r>
            <w:r w:rsidRPr="0051061B">
              <w:rPr>
                <w:rFonts w:ascii="Arial" w:eastAsia="Times New Roman" w:hAnsi="Arial" w:cs="Arial"/>
                <w:b/>
                <w:bCs/>
                <w:sz w:val="20"/>
                <w:szCs w:val="20"/>
                <w:lang w:eastAsia="et-EE"/>
              </w:rPr>
              <w:t>00 000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1</w:t>
            </w:r>
            <w:r w:rsidR="0051061B" w:rsidRPr="0051061B">
              <w:rPr>
                <w:rFonts w:ascii="Arial" w:eastAsia="Times New Roman" w:hAnsi="Arial" w:cs="Arial"/>
                <w:b/>
                <w:bCs/>
                <w:sz w:val="20"/>
                <w:szCs w:val="20"/>
                <w:lang w:eastAsia="et-EE"/>
              </w:rPr>
              <w:t xml:space="preserve"> </w:t>
            </w:r>
            <w:r>
              <w:rPr>
                <w:rFonts w:ascii="Arial" w:eastAsia="Times New Roman" w:hAnsi="Arial" w:cs="Arial"/>
                <w:b/>
                <w:bCs/>
                <w:sz w:val="20"/>
                <w:szCs w:val="20"/>
                <w:lang w:eastAsia="et-EE"/>
              </w:rPr>
              <w:t>5</w:t>
            </w:r>
            <w:r w:rsidR="0051061B" w:rsidRPr="0051061B">
              <w:rPr>
                <w:rFonts w:ascii="Arial" w:eastAsia="Times New Roman" w:hAnsi="Arial" w:cs="Arial"/>
                <w:b/>
                <w:bCs/>
                <w:sz w:val="20"/>
                <w:szCs w:val="20"/>
                <w:lang w:eastAsia="et-EE"/>
              </w:rPr>
              <w:t>00 000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1 000 00</w:t>
            </w:r>
            <w:r w:rsidR="0051061B" w:rsidRPr="0051061B">
              <w:rPr>
                <w:rFonts w:ascii="Arial" w:eastAsia="Times New Roman" w:hAnsi="Arial" w:cs="Arial"/>
                <w:b/>
                <w:bCs/>
                <w:sz w:val="20"/>
                <w:szCs w:val="20"/>
                <w:lang w:eastAsia="et-EE"/>
              </w:rPr>
              <w:t>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71 463</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1 319 642</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500 000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 xml:space="preserve">1 </w:t>
            </w:r>
            <w:r w:rsidR="009F5701">
              <w:rPr>
                <w:rFonts w:ascii="Arial" w:eastAsia="Times New Roman" w:hAnsi="Arial" w:cs="Arial"/>
                <w:sz w:val="20"/>
                <w:szCs w:val="20"/>
                <w:lang w:eastAsia="et-EE"/>
              </w:rPr>
              <w:t>0</w:t>
            </w:r>
            <w:r w:rsidRPr="0051061B">
              <w:rPr>
                <w:rFonts w:ascii="Arial" w:eastAsia="Times New Roman" w:hAnsi="Arial" w:cs="Arial"/>
                <w:sz w:val="20"/>
                <w:szCs w:val="20"/>
                <w:lang w:eastAsia="et-EE"/>
              </w:rPr>
              <w:t>00 000</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1</w:t>
            </w:r>
            <w:r w:rsidR="0051061B" w:rsidRPr="0051061B">
              <w:rPr>
                <w:rFonts w:ascii="Arial" w:eastAsia="Times New Roman" w:hAnsi="Arial" w:cs="Arial"/>
                <w:sz w:val="20"/>
                <w:szCs w:val="20"/>
                <w:lang w:eastAsia="et-EE"/>
              </w:rPr>
              <w:t xml:space="preserve"> </w:t>
            </w:r>
            <w:r>
              <w:rPr>
                <w:rFonts w:ascii="Arial" w:eastAsia="Times New Roman" w:hAnsi="Arial" w:cs="Arial"/>
                <w:sz w:val="20"/>
                <w:szCs w:val="20"/>
                <w:lang w:eastAsia="et-EE"/>
              </w:rPr>
              <w:t>5</w:t>
            </w:r>
            <w:r w:rsidR="0051061B" w:rsidRPr="0051061B">
              <w:rPr>
                <w:rFonts w:ascii="Arial" w:eastAsia="Times New Roman" w:hAnsi="Arial" w:cs="Arial"/>
                <w:sz w:val="20"/>
                <w:szCs w:val="20"/>
                <w:lang w:eastAsia="et-EE"/>
              </w:rPr>
              <w:t>00 000</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1 000 00</w:t>
            </w:r>
            <w:r w:rsidR="0051061B" w:rsidRPr="0051061B">
              <w:rPr>
                <w:rFonts w:ascii="Arial" w:eastAsia="Times New Roman" w:hAnsi="Arial" w:cs="Arial"/>
                <w:sz w:val="20"/>
                <w:szCs w:val="20"/>
                <w:lang w:eastAsia="et-EE"/>
              </w:rPr>
              <w:t>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10 Sotsiaalne kaitse</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134"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c>
          <w:tcPr>
            <w:tcW w:w="1276" w:type="dxa"/>
            <w:tcBorders>
              <w:top w:val="nil"/>
              <w:left w:val="nil"/>
              <w:bottom w:val="single" w:sz="4" w:space="0" w:color="auto"/>
              <w:right w:val="single" w:sz="8" w:space="0" w:color="auto"/>
            </w:tcBorders>
            <w:shd w:val="clear" w:color="000000" w:fill="969696"/>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4"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134" w:type="dxa"/>
            <w:tcBorders>
              <w:top w:val="nil"/>
              <w:left w:val="nil"/>
              <w:bottom w:val="single" w:sz="4" w:space="0" w:color="auto"/>
              <w:right w:val="single" w:sz="4"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8" w:space="0" w:color="auto"/>
            </w:tcBorders>
            <w:shd w:val="clear" w:color="auto" w:fill="auto"/>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000000" w:fill="00FFFF"/>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KÕIK KOKKU</w:t>
            </w:r>
          </w:p>
        </w:tc>
        <w:tc>
          <w:tcPr>
            <w:tcW w:w="992"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w:t>
            </w:r>
          </w:p>
        </w:tc>
        <w:tc>
          <w:tcPr>
            <w:tcW w:w="1276"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1 579 580</w:t>
            </w:r>
          </w:p>
        </w:tc>
        <w:tc>
          <w:tcPr>
            <w:tcW w:w="1134"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670 000</w:t>
            </w:r>
          </w:p>
        </w:tc>
        <w:tc>
          <w:tcPr>
            <w:tcW w:w="1134" w:type="dxa"/>
            <w:tcBorders>
              <w:top w:val="nil"/>
              <w:left w:val="nil"/>
              <w:bottom w:val="single" w:sz="4" w:space="0" w:color="auto"/>
              <w:right w:val="single" w:sz="4" w:space="0" w:color="auto"/>
            </w:tcBorders>
            <w:shd w:val="clear" w:color="000000" w:fill="00FFFF"/>
            <w:noWrap/>
            <w:vAlign w:val="bottom"/>
            <w:hideMark/>
          </w:tcPr>
          <w:p w:rsidR="0051061B" w:rsidRPr="0051061B" w:rsidRDefault="0051061B"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1 </w:t>
            </w:r>
            <w:r w:rsidR="009F5701">
              <w:rPr>
                <w:rFonts w:ascii="Arial" w:eastAsia="Times New Roman" w:hAnsi="Arial" w:cs="Arial"/>
                <w:b/>
                <w:bCs/>
                <w:sz w:val="20"/>
                <w:szCs w:val="20"/>
                <w:lang w:eastAsia="et-EE"/>
              </w:rPr>
              <w:t>1</w:t>
            </w:r>
            <w:r w:rsidRPr="0051061B">
              <w:rPr>
                <w:rFonts w:ascii="Arial" w:eastAsia="Times New Roman" w:hAnsi="Arial" w:cs="Arial"/>
                <w:b/>
                <w:bCs/>
                <w:sz w:val="20"/>
                <w:szCs w:val="20"/>
                <w:lang w:eastAsia="et-EE"/>
              </w:rPr>
              <w:t>70 000</w:t>
            </w:r>
          </w:p>
        </w:tc>
        <w:tc>
          <w:tcPr>
            <w:tcW w:w="1134" w:type="dxa"/>
            <w:tcBorders>
              <w:top w:val="nil"/>
              <w:left w:val="nil"/>
              <w:bottom w:val="single" w:sz="4" w:space="0" w:color="auto"/>
              <w:right w:val="single" w:sz="4" w:space="0" w:color="auto"/>
            </w:tcBorders>
            <w:shd w:val="clear" w:color="000000" w:fill="00FFFF"/>
            <w:noWrap/>
            <w:vAlign w:val="bottom"/>
            <w:hideMark/>
          </w:tcPr>
          <w:p w:rsidR="0051061B"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1</w:t>
            </w:r>
            <w:r w:rsidR="0051061B" w:rsidRPr="0051061B">
              <w:rPr>
                <w:rFonts w:ascii="Arial" w:eastAsia="Times New Roman" w:hAnsi="Arial" w:cs="Arial"/>
                <w:b/>
                <w:bCs/>
                <w:sz w:val="20"/>
                <w:szCs w:val="20"/>
                <w:lang w:eastAsia="et-EE"/>
              </w:rPr>
              <w:t xml:space="preserve"> </w:t>
            </w:r>
            <w:r>
              <w:rPr>
                <w:rFonts w:ascii="Arial" w:eastAsia="Times New Roman" w:hAnsi="Arial" w:cs="Arial"/>
                <w:b/>
                <w:bCs/>
                <w:sz w:val="20"/>
                <w:szCs w:val="20"/>
                <w:lang w:eastAsia="et-EE"/>
              </w:rPr>
              <w:t>6</w:t>
            </w:r>
            <w:r w:rsidR="0051061B" w:rsidRPr="0051061B">
              <w:rPr>
                <w:rFonts w:ascii="Arial" w:eastAsia="Times New Roman" w:hAnsi="Arial" w:cs="Arial"/>
                <w:b/>
                <w:bCs/>
                <w:sz w:val="20"/>
                <w:szCs w:val="20"/>
                <w:lang w:eastAsia="et-EE"/>
              </w:rPr>
              <w:t>70 000</w:t>
            </w:r>
          </w:p>
        </w:tc>
        <w:tc>
          <w:tcPr>
            <w:tcW w:w="1276" w:type="dxa"/>
            <w:tcBorders>
              <w:top w:val="nil"/>
              <w:left w:val="nil"/>
              <w:bottom w:val="single" w:sz="4" w:space="0" w:color="auto"/>
              <w:right w:val="single" w:sz="8" w:space="0" w:color="auto"/>
            </w:tcBorders>
            <w:shd w:val="clear" w:color="000000" w:fill="00FFFF"/>
            <w:noWrap/>
            <w:vAlign w:val="bottom"/>
            <w:hideMark/>
          </w:tcPr>
          <w:p w:rsidR="0051061B"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 xml:space="preserve">1 </w:t>
            </w:r>
            <w:r w:rsidR="0051061B" w:rsidRPr="0051061B">
              <w:rPr>
                <w:rFonts w:ascii="Arial" w:eastAsia="Times New Roman" w:hAnsi="Arial" w:cs="Arial"/>
                <w:b/>
                <w:bCs/>
                <w:sz w:val="20"/>
                <w:szCs w:val="20"/>
                <w:lang w:eastAsia="et-EE"/>
              </w:rPr>
              <w:t>170 000</w:t>
            </w:r>
          </w:p>
        </w:tc>
      </w:tr>
      <w:tr w:rsidR="0051061B" w:rsidRPr="0051061B" w:rsidTr="003C7DDA">
        <w:trPr>
          <w:trHeight w:val="173"/>
        </w:trPr>
        <w:tc>
          <w:tcPr>
            <w:tcW w:w="2967" w:type="dxa"/>
            <w:tcBorders>
              <w:top w:val="nil"/>
              <w:left w:val="single" w:sz="8" w:space="0" w:color="auto"/>
              <w:bottom w:val="single" w:sz="4"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toetuse arvelt</w:t>
            </w:r>
          </w:p>
        </w:tc>
        <w:tc>
          <w:tcPr>
            <w:tcW w:w="992" w:type="dxa"/>
            <w:tcBorders>
              <w:top w:val="nil"/>
              <w:left w:val="nil"/>
              <w:bottom w:val="single" w:sz="4" w:space="0" w:color="auto"/>
              <w:right w:val="single" w:sz="4" w:space="0" w:color="auto"/>
            </w:tcBorders>
            <w:shd w:val="clear" w:color="000000" w:fill="A6A6A6"/>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4"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71 463</w:t>
            </w:r>
          </w:p>
        </w:tc>
        <w:tc>
          <w:tcPr>
            <w:tcW w:w="1134" w:type="dxa"/>
            <w:tcBorders>
              <w:top w:val="nil"/>
              <w:left w:val="nil"/>
              <w:bottom w:val="single" w:sz="4"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134" w:type="dxa"/>
            <w:tcBorders>
              <w:top w:val="nil"/>
              <w:left w:val="nil"/>
              <w:bottom w:val="single" w:sz="4"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c>
          <w:tcPr>
            <w:tcW w:w="1276" w:type="dxa"/>
            <w:tcBorders>
              <w:top w:val="nil"/>
              <w:left w:val="nil"/>
              <w:bottom w:val="single" w:sz="4" w:space="0" w:color="auto"/>
              <w:right w:val="single" w:sz="8"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0</w:t>
            </w:r>
          </w:p>
        </w:tc>
      </w:tr>
      <w:tr w:rsidR="0051061B" w:rsidRPr="0051061B" w:rsidTr="003C7DDA">
        <w:trPr>
          <w:trHeight w:val="181"/>
        </w:trPr>
        <w:tc>
          <w:tcPr>
            <w:tcW w:w="2967" w:type="dxa"/>
            <w:tcBorders>
              <w:top w:val="nil"/>
              <w:left w:val="single" w:sz="8" w:space="0" w:color="auto"/>
              <w:bottom w:val="single" w:sz="8" w:space="0" w:color="auto"/>
              <w:right w:val="single" w:sz="4" w:space="0" w:color="auto"/>
            </w:tcBorders>
            <w:shd w:val="clear" w:color="auto" w:fill="auto"/>
            <w:vAlign w:val="bottom"/>
            <w:hideMark/>
          </w:tcPr>
          <w:p w:rsidR="0051061B" w:rsidRPr="0051061B" w:rsidRDefault="0051061B" w:rsidP="0051061B">
            <w:pPr>
              <w:spacing w:after="0" w:line="240" w:lineRule="auto"/>
              <w:rPr>
                <w:rFonts w:ascii="Arial" w:eastAsia="Times New Roman" w:hAnsi="Arial" w:cs="Arial"/>
                <w:i/>
                <w:iCs/>
                <w:sz w:val="16"/>
                <w:szCs w:val="16"/>
                <w:lang w:eastAsia="et-EE"/>
              </w:rPr>
            </w:pPr>
            <w:r w:rsidRPr="0051061B">
              <w:rPr>
                <w:rFonts w:ascii="Arial" w:eastAsia="Times New Roman" w:hAnsi="Arial" w:cs="Arial"/>
                <w:i/>
                <w:iCs/>
                <w:sz w:val="16"/>
                <w:szCs w:val="16"/>
                <w:lang w:eastAsia="et-EE"/>
              </w:rPr>
              <w:t>sh muude vahendite arvelt (omaosalus)</w:t>
            </w:r>
          </w:p>
        </w:tc>
        <w:tc>
          <w:tcPr>
            <w:tcW w:w="992" w:type="dxa"/>
            <w:tcBorders>
              <w:top w:val="nil"/>
              <w:left w:val="nil"/>
              <w:bottom w:val="single" w:sz="8" w:space="0" w:color="auto"/>
              <w:right w:val="single" w:sz="4" w:space="0" w:color="auto"/>
            </w:tcBorders>
            <w:shd w:val="clear" w:color="000000" w:fill="969696"/>
            <w:noWrap/>
            <w:vAlign w:val="bottom"/>
            <w:hideMark/>
          </w:tcPr>
          <w:p w:rsidR="0051061B" w:rsidRPr="0051061B" w:rsidRDefault="0051061B" w:rsidP="0051061B">
            <w:pPr>
              <w:spacing w:after="0" w:line="240" w:lineRule="auto"/>
              <w:rPr>
                <w:rFonts w:ascii="Arial" w:eastAsia="Times New Roman" w:hAnsi="Arial" w:cs="Arial"/>
                <w:sz w:val="20"/>
                <w:szCs w:val="20"/>
                <w:lang w:eastAsia="et-EE"/>
              </w:rPr>
            </w:pPr>
            <w:r w:rsidRPr="0051061B">
              <w:rPr>
                <w:rFonts w:ascii="Arial" w:eastAsia="Times New Roman" w:hAnsi="Arial" w:cs="Arial"/>
                <w:sz w:val="20"/>
                <w:szCs w:val="20"/>
                <w:lang w:eastAsia="et-EE"/>
              </w:rPr>
              <w:t> </w:t>
            </w:r>
          </w:p>
        </w:tc>
        <w:tc>
          <w:tcPr>
            <w:tcW w:w="1276" w:type="dxa"/>
            <w:tcBorders>
              <w:top w:val="nil"/>
              <w:left w:val="nil"/>
              <w:bottom w:val="single" w:sz="8"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1 508 117</w:t>
            </w:r>
          </w:p>
        </w:tc>
        <w:tc>
          <w:tcPr>
            <w:tcW w:w="1134" w:type="dxa"/>
            <w:tcBorders>
              <w:top w:val="nil"/>
              <w:left w:val="nil"/>
              <w:bottom w:val="single" w:sz="8"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670 000</w:t>
            </w:r>
          </w:p>
        </w:tc>
        <w:tc>
          <w:tcPr>
            <w:tcW w:w="1134" w:type="dxa"/>
            <w:tcBorders>
              <w:top w:val="nil"/>
              <w:left w:val="nil"/>
              <w:bottom w:val="single" w:sz="8" w:space="0" w:color="auto"/>
              <w:right w:val="single" w:sz="4" w:space="0" w:color="auto"/>
            </w:tcBorders>
            <w:shd w:val="clear" w:color="000000" w:fill="A6A6A6"/>
            <w:noWrap/>
            <w:vAlign w:val="bottom"/>
            <w:hideMark/>
          </w:tcPr>
          <w:p w:rsidR="0051061B" w:rsidRPr="0051061B" w:rsidRDefault="0051061B"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 xml:space="preserve">1 </w:t>
            </w:r>
            <w:r w:rsidR="009F5701">
              <w:rPr>
                <w:rFonts w:ascii="Arial" w:eastAsia="Times New Roman" w:hAnsi="Arial" w:cs="Arial"/>
                <w:sz w:val="20"/>
                <w:szCs w:val="20"/>
                <w:lang w:eastAsia="et-EE"/>
              </w:rPr>
              <w:t>1</w:t>
            </w:r>
            <w:r w:rsidRPr="0051061B">
              <w:rPr>
                <w:rFonts w:ascii="Arial" w:eastAsia="Times New Roman" w:hAnsi="Arial" w:cs="Arial"/>
                <w:sz w:val="20"/>
                <w:szCs w:val="20"/>
                <w:lang w:eastAsia="et-EE"/>
              </w:rPr>
              <w:t>70 000</w:t>
            </w:r>
          </w:p>
        </w:tc>
        <w:tc>
          <w:tcPr>
            <w:tcW w:w="1134" w:type="dxa"/>
            <w:tcBorders>
              <w:top w:val="nil"/>
              <w:left w:val="nil"/>
              <w:bottom w:val="single" w:sz="8" w:space="0" w:color="auto"/>
              <w:right w:val="single" w:sz="4" w:space="0" w:color="auto"/>
            </w:tcBorders>
            <w:shd w:val="clear" w:color="000000" w:fill="A6A6A6"/>
            <w:noWrap/>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1</w:t>
            </w:r>
            <w:r w:rsidR="0051061B" w:rsidRPr="0051061B">
              <w:rPr>
                <w:rFonts w:ascii="Arial" w:eastAsia="Times New Roman" w:hAnsi="Arial" w:cs="Arial"/>
                <w:sz w:val="20"/>
                <w:szCs w:val="20"/>
                <w:lang w:eastAsia="et-EE"/>
              </w:rPr>
              <w:t xml:space="preserve"> </w:t>
            </w:r>
            <w:r>
              <w:rPr>
                <w:rFonts w:ascii="Arial" w:eastAsia="Times New Roman" w:hAnsi="Arial" w:cs="Arial"/>
                <w:sz w:val="20"/>
                <w:szCs w:val="20"/>
                <w:lang w:eastAsia="et-EE"/>
              </w:rPr>
              <w:t>6</w:t>
            </w:r>
            <w:r w:rsidR="0051061B" w:rsidRPr="0051061B">
              <w:rPr>
                <w:rFonts w:ascii="Arial" w:eastAsia="Times New Roman" w:hAnsi="Arial" w:cs="Arial"/>
                <w:sz w:val="20"/>
                <w:szCs w:val="20"/>
                <w:lang w:eastAsia="et-EE"/>
              </w:rPr>
              <w:t>70 000</w:t>
            </w:r>
          </w:p>
        </w:tc>
        <w:tc>
          <w:tcPr>
            <w:tcW w:w="1276" w:type="dxa"/>
            <w:tcBorders>
              <w:top w:val="nil"/>
              <w:left w:val="nil"/>
              <w:bottom w:val="single" w:sz="8" w:space="0" w:color="auto"/>
              <w:right w:val="single" w:sz="8" w:space="0" w:color="auto"/>
            </w:tcBorders>
            <w:shd w:val="clear" w:color="000000" w:fill="A6A6A6"/>
            <w:noWrap/>
            <w:vAlign w:val="bottom"/>
            <w:hideMark/>
          </w:tcPr>
          <w:p w:rsidR="0051061B"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 xml:space="preserve">1 </w:t>
            </w:r>
            <w:r w:rsidR="0051061B" w:rsidRPr="0051061B">
              <w:rPr>
                <w:rFonts w:ascii="Arial" w:eastAsia="Times New Roman" w:hAnsi="Arial" w:cs="Arial"/>
                <w:sz w:val="20"/>
                <w:szCs w:val="20"/>
                <w:lang w:eastAsia="et-EE"/>
              </w:rPr>
              <w:t>170 000</w:t>
            </w:r>
          </w:p>
        </w:tc>
      </w:tr>
    </w:tbl>
    <w:p w:rsidR="006E60F1" w:rsidRDefault="006E60F1" w:rsidP="009F0C1D">
      <w:pPr>
        <w:rPr>
          <w:rFonts w:ascii="Times New Roman" w:hAnsi="Times New Roman" w:cs="Times New Roman"/>
          <w:sz w:val="24"/>
          <w:szCs w:val="24"/>
        </w:rPr>
      </w:pPr>
    </w:p>
    <w:p w:rsidR="00F21577" w:rsidRDefault="005E1034" w:rsidP="009F0C1D">
      <w:pPr>
        <w:rPr>
          <w:rFonts w:ascii="Times New Roman" w:hAnsi="Times New Roman" w:cs="Times New Roman"/>
          <w:sz w:val="24"/>
          <w:szCs w:val="24"/>
        </w:rPr>
      </w:pPr>
      <w:r>
        <w:rPr>
          <w:rFonts w:ascii="Times New Roman" w:hAnsi="Times New Roman" w:cs="Times New Roman"/>
          <w:sz w:val="24"/>
          <w:szCs w:val="24"/>
        </w:rPr>
        <w:t>Kavandatavad</w:t>
      </w:r>
      <w:r w:rsidR="00D14C85">
        <w:rPr>
          <w:rFonts w:ascii="Times New Roman" w:hAnsi="Times New Roman" w:cs="Times New Roman"/>
          <w:sz w:val="24"/>
          <w:szCs w:val="24"/>
        </w:rPr>
        <w:t xml:space="preserve"> investeeringud </w:t>
      </w:r>
      <w:r w:rsidR="00F046EA">
        <w:rPr>
          <w:rFonts w:ascii="Times New Roman" w:hAnsi="Times New Roman" w:cs="Times New Roman"/>
          <w:sz w:val="24"/>
          <w:szCs w:val="24"/>
        </w:rPr>
        <w:t>aastatel 202</w:t>
      </w:r>
      <w:r w:rsidR="00F21577">
        <w:rPr>
          <w:rFonts w:ascii="Times New Roman" w:hAnsi="Times New Roman" w:cs="Times New Roman"/>
          <w:sz w:val="24"/>
          <w:szCs w:val="24"/>
        </w:rPr>
        <w:t>3</w:t>
      </w:r>
      <w:r w:rsidR="00F046EA">
        <w:rPr>
          <w:rFonts w:ascii="Times New Roman" w:hAnsi="Times New Roman" w:cs="Times New Roman"/>
          <w:sz w:val="24"/>
          <w:szCs w:val="24"/>
        </w:rPr>
        <w:t xml:space="preserve"> – 202</w:t>
      </w:r>
      <w:r w:rsidR="00F21577">
        <w:rPr>
          <w:rFonts w:ascii="Times New Roman" w:hAnsi="Times New Roman" w:cs="Times New Roman"/>
          <w:sz w:val="24"/>
          <w:szCs w:val="24"/>
        </w:rPr>
        <w:t>6</w:t>
      </w:r>
      <w:r w:rsidR="00F046EA">
        <w:rPr>
          <w:rFonts w:ascii="Times New Roman" w:hAnsi="Times New Roman" w:cs="Times New Roman"/>
          <w:sz w:val="24"/>
          <w:szCs w:val="24"/>
        </w:rPr>
        <w:t xml:space="preserve"> on</w:t>
      </w:r>
      <w:r w:rsidR="00F21577">
        <w:rPr>
          <w:rFonts w:ascii="Times New Roman" w:hAnsi="Times New Roman" w:cs="Times New Roman"/>
          <w:sz w:val="24"/>
          <w:szCs w:val="24"/>
        </w:rPr>
        <w:t>:</w:t>
      </w:r>
    </w:p>
    <w:p w:rsidR="00F21577" w:rsidRDefault="00F21577" w:rsidP="00F21577">
      <w:pPr>
        <w:pStyle w:val="Loendilik"/>
        <w:numPr>
          <w:ilvl w:val="0"/>
          <w:numId w:val="32"/>
        </w:numPr>
        <w:rPr>
          <w:rFonts w:ascii="Times New Roman" w:hAnsi="Times New Roman" w:cs="Times New Roman"/>
          <w:sz w:val="24"/>
          <w:szCs w:val="24"/>
        </w:rPr>
      </w:pPr>
      <w:r>
        <w:rPr>
          <w:rFonts w:ascii="Times New Roman" w:hAnsi="Times New Roman" w:cs="Times New Roman"/>
          <w:sz w:val="24"/>
          <w:szCs w:val="24"/>
        </w:rPr>
        <w:t xml:space="preserve">Majandus- valla teede- ja tänavate </w:t>
      </w:r>
      <w:r w:rsidR="005E1034">
        <w:rPr>
          <w:rFonts w:ascii="Times New Roman" w:hAnsi="Times New Roman" w:cs="Times New Roman"/>
          <w:sz w:val="24"/>
          <w:szCs w:val="24"/>
        </w:rPr>
        <w:t>remont ja ehitus</w:t>
      </w:r>
      <w:r>
        <w:rPr>
          <w:rFonts w:ascii="Times New Roman" w:hAnsi="Times New Roman" w:cs="Times New Roman"/>
          <w:sz w:val="24"/>
          <w:szCs w:val="24"/>
        </w:rPr>
        <w:t xml:space="preserve"> </w:t>
      </w:r>
      <w:r w:rsidR="005E1034">
        <w:rPr>
          <w:rFonts w:ascii="Times New Roman" w:hAnsi="Times New Roman" w:cs="Times New Roman"/>
          <w:sz w:val="24"/>
          <w:szCs w:val="24"/>
        </w:rPr>
        <w:t>ning</w:t>
      </w:r>
      <w:r>
        <w:rPr>
          <w:rFonts w:ascii="Times New Roman" w:hAnsi="Times New Roman" w:cs="Times New Roman"/>
          <w:sz w:val="24"/>
          <w:szCs w:val="24"/>
        </w:rPr>
        <w:t xml:space="preserve"> valla üldplaneering</w:t>
      </w:r>
    </w:p>
    <w:p w:rsidR="00F21577" w:rsidRPr="00F21577" w:rsidRDefault="00F21577" w:rsidP="00F21577">
      <w:pPr>
        <w:pStyle w:val="Loendilik"/>
        <w:numPr>
          <w:ilvl w:val="0"/>
          <w:numId w:val="32"/>
        </w:numPr>
        <w:rPr>
          <w:rFonts w:ascii="Times New Roman" w:hAnsi="Times New Roman" w:cs="Times New Roman"/>
          <w:sz w:val="24"/>
          <w:szCs w:val="24"/>
        </w:rPr>
      </w:pPr>
      <w:r>
        <w:rPr>
          <w:rFonts w:ascii="Times New Roman" w:hAnsi="Times New Roman" w:cs="Times New Roman"/>
          <w:sz w:val="24"/>
          <w:szCs w:val="24"/>
        </w:rPr>
        <w:t>Haridus- jätkata Kuusalu Keskkooli renoveerimisega</w:t>
      </w:r>
    </w:p>
    <w:p w:rsidR="00D00770" w:rsidRPr="00F21577" w:rsidRDefault="00D00770" w:rsidP="00F21577">
      <w:pPr>
        <w:rPr>
          <w:rFonts w:ascii="Times New Roman" w:hAnsi="Times New Roman" w:cs="Times New Roman"/>
          <w:sz w:val="24"/>
          <w:szCs w:val="24"/>
        </w:rPr>
      </w:pPr>
    </w:p>
    <w:p w:rsidR="0055369C" w:rsidRPr="00EF5F1F" w:rsidRDefault="00760223" w:rsidP="00E87F0C">
      <w:pPr>
        <w:pStyle w:val="Pealkiri2"/>
        <w:numPr>
          <w:ilvl w:val="1"/>
          <w:numId w:val="26"/>
        </w:numPr>
        <w:spacing w:after="240"/>
      </w:pPr>
      <w:bookmarkStart w:id="13" w:name="_Toc78291454"/>
      <w:r w:rsidRPr="00EF5F1F">
        <w:t>Finantseerimistegevus</w:t>
      </w:r>
      <w:bookmarkEnd w:id="13"/>
      <w:r w:rsidR="00D00770">
        <w:t>.</w:t>
      </w:r>
    </w:p>
    <w:p w:rsidR="0051061B" w:rsidRDefault="00760223" w:rsidP="002B5D0E">
      <w:pPr>
        <w:jc w:val="both"/>
        <w:rPr>
          <w:rFonts w:ascii="Times New Roman" w:hAnsi="Times New Roman" w:cs="Times New Roman"/>
          <w:sz w:val="24"/>
          <w:szCs w:val="24"/>
        </w:rPr>
      </w:pPr>
      <w:r w:rsidRPr="002B5D0E">
        <w:rPr>
          <w:rFonts w:ascii="Times New Roman" w:hAnsi="Times New Roman" w:cs="Times New Roman"/>
          <w:sz w:val="24"/>
          <w:szCs w:val="24"/>
        </w:rPr>
        <w:t>Perioodil 20</w:t>
      </w:r>
      <w:r w:rsidR="00272262" w:rsidRPr="002B5D0E">
        <w:rPr>
          <w:rFonts w:ascii="Times New Roman" w:hAnsi="Times New Roman" w:cs="Times New Roman"/>
          <w:sz w:val="24"/>
          <w:szCs w:val="24"/>
        </w:rPr>
        <w:t>2</w:t>
      </w:r>
      <w:r w:rsidR="00E350ED">
        <w:rPr>
          <w:rFonts w:ascii="Times New Roman" w:hAnsi="Times New Roman" w:cs="Times New Roman"/>
          <w:sz w:val="24"/>
          <w:szCs w:val="24"/>
        </w:rPr>
        <w:t>2</w:t>
      </w:r>
      <w:r w:rsidRPr="002B5D0E">
        <w:rPr>
          <w:rFonts w:ascii="Times New Roman" w:hAnsi="Times New Roman" w:cs="Times New Roman"/>
          <w:sz w:val="24"/>
          <w:szCs w:val="24"/>
        </w:rPr>
        <w:t>-202</w:t>
      </w:r>
      <w:r w:rsidR="00E350ED">
        <w:rPr>
          <w:rFonts w:ascii="Times New Roman" w:hAnsi="Times New Roman" w:cs="Times New Roman"/>
          <w:sz w:val="24"/>
          <w:szCs w:val="24"/>
        </w:rPr>
        <w:t>6</w:t>
      </w:r>
      <w:r w:rsidRPr="002B5D0E">
        <w:rPr>
          <w:rFonts w:ascii="Times New Roman" w:hAnsi="Times New Roman" w:cs="Times New Roman"/>
          <w:sz w:val="24"/>
          <w:szCs w:val="24"/>
        </w:rPr>
        <w:t xml:space="preserve"> võetavad laenud on arvestatud </w:t>
      </w:r>
      <w:r w:rsidR="009F5701">
        <w:rPr>
          <w:rFonts w:ascii="Times New Roman" w:hAnsi="Times New Roman" w:cs="Times New Roman"/>
          <w:sz w:val="24"/>
          <w:szCs w:val="24"/>
        </w:rPr>
        <w:t>3</w:t>
      </w:r>
      <w:r w:rsidR="00155212" w:rsidRPr="002B5D0E">
        <w:rPr>
          <w:rFonts w:ascii="Times New Roman" w:hAnsi="Times New Roman" w:cs="Times New Roman"/>
          <w:sz w:val="24"/>
          <w:szCs w:val="24"/>
        </w:rPr>
        <w:t>,</w:t>
      </w:r>
      <w:r w:rsidR="009F5701">
        <w:rPr>
          <w:rFonts w:ascii="Times New Roman" w:hAnsi="Times New Roman" w:cs="Times New Roman"/>
          <w:sz w:val="24"/>
          <w:szCs w:val="24"/>
        </w:rPr>
        <w:t>6</w:t>
      </w:r>
      <w:r w:rsidR="00155212" w:rsidRPr="002B5D0E">
        <w:rPr>
          <w:rFonts w:ascii="Times New Roman" w:hAnsi="Times New Roman" w:cs="Times New Roman"/>
          <w:sz w:val="24"/>
          <w:szCs w:val="24"/>
        </w:rPr>
        <w:t>9</w:t>
      </w:r>
      <w:r w:rsidRPr="002B5D0E">
        <w:rPr>
          <w:rFonts w:ascii="Times New Roman" w:hAnsi="Times New Roman" w:cs="Times New Roman"/>
          <w:sz w:val="24"/>
          <w:szCs w:val="24"/>
        </w:rPr>
        <w:t xml:space="preserve">% intressiga ja tagasimaksetähtajaga </w:t>
      </w:r>
      <w:r w:rsidR="009124B6" w:rsidRPr="002B5D0E">
        <w:rPr>
          <w:rFonts w:ascii="Times New Roman" w:hAnsi="Times New Roman" w:cs="Times New Roman"/>
          <w:sz w:val="24"/>
          <w:szCs w:val="24"/>
        </w:rPr>
        <w:t>20</w:t>
      </w:r>
      <w:r w:rsidRPr="002B5D0E">
        <w:rPr>
          <w:rFonts w:ascii="Times New Roman" w:hAnsi="Times New Roman" w:cs="Times New Roman"/>
          <w:sz w:val="24"/>
          <w:szCs w:val="24"/>
        </w:rPr>
        <w:t xml:space="preserve"> aastat.</w:t>
      </w:r>
      <w:r w:rsidR="00362D12">
        <w:rPr>
          <w:rFonts w:ascii="Times New Roman" w:hAnsi="Times New Roman" w:cs="Times New Roman"/>
          <w:sz w:val="24"/>
          <w:szCs w:val="24"/>
        </w:rPr>
        <w:t xml:space="preserve"> </w:t>
      </w:r>
      <w:r w:rsidR="00780A49">
        <w:rPr>
          <w:rFonts w:ascii="Times New Roman" w:hAnsi="Times New Roman" w:cs="Times New Roman"/>
          <w:sz w:val="24"/>
          <w:szCs w:val="24"/>
        </w:rPr>
        <w:t xml:space="preserve">2022. aastal on laenu </w:t>
      </w:r>
      <w:r w:rsidR="00780A49" w:rsidRPr="00780A49">
        <w:rPr>
          <w:rFonts w:ascii="Times New Roman" w:hAnsi="Times New Roman" w:cs="Times New Roman"/>
          <w:sz w:val="24"/>
          <w:szCs w:val="24"/>
        </w:rPr>
        <w:t>võetud Kuusalu Keskkooli algklasside maja ja Salmistu sadama ehitamiseks.</w:t>
      </w:r>
      <w:r w:rsidR="00780A49">
        <w:t xml:space="preserve"> </w:t>
      </w:r>
      <w:r w:rsidR="00362D12">
        <w:rPr>
          <w:rFonts w:ascii="Times New Roman" w:hAnsi="Times New Roman" w:cs="Times New Roman"/>
          <w:sz w:val="24"/>
          <w:szCs w:val="24"/>
        </w:rPr>
        <w:t>Aastatel 2023-202</w:t>
      </w:r>
      <w:r w:rsidR="003C7DDA">
        <w:rPr>
          <w:rFonts w:ascii="Times New Roman" w:hAnsi="Times New Roman" w:cs="Times New Roman"/>
          <w:sz w:val="24"/>
          <w:szCs w:val="24"/>
        </w:rPr>
        <w:t>6</w:t>
      </w:r>
      <w:r w:rsidR="00362D12">
        <w:rPr>
          <w:rFonts w:ascii="Times New Roman" w:hAnsi="Times New Roman" w:cs="Times New Roman"/>
          <w:sz w:val="24"/>
          <w:szCs w:val="24"/>
        </w:rPr>
        <w:t xml:space="preserve"> on kavandatud laenu võtta Kuusalu Keskkooli renoveerimiseks.</w:t>
      </w:r>
    </w:p>
    <w:tbl>
      <w:tblPr>
        <w:tblW w:w="9783" w:type="dxa"/>
        <w:tblCellMar>
          <w:left w:w="70" w:type="dxa"/>
          <w:right w:w="70" w:type="dxa"/>
        </w:tblCellMar>
        <w:tblLook w:val="04A0" w:firstRow="1" w:lastRow="0" w:firstColumn="1" w:lastColumn="0" w:noHBand="0" w:noVBand="1"/>
      </w:tblPr>
      <w:tblGrid>
        <w:gridCol w:w="3127"/>
        <w:gridCol w:w="1503"/>
        <w:gridCol w:w="1336"/>
        <w:gridCol w:w="1336"/>
        <w:gridCol w:w="1336"/>
        <w:gridCol w:w="1145"/>
      </w:tblGrid>
      <w:tr w:rsidR="00F21577" w:rsidRPr="0051061B" w:rsidTr="003C7DDA">
        <w:trPr>
          <w:trHeight w:val="1168"/>
        </w:trPr>
        <w:tc>
          <w:tcPr>
            <w:tcW w:w="3127" w:type="dxa"/>
            <w:tcBorders>
              <w:top w:val="single" w:sz="8" w:space="0" w:color="auto"/>
              <w:left w:val="single" w:sz="8" w:space="0" w:color="auto"/>
              <w:bottom w:val="single" w:sz="8" w:space="0" w:color="auto"/>
              <w:right w:val="single" w:sz="4" w:space="0" w:color="auto"/>
            </w:tcBorders>
            <w:shd w:val="clear" w:color="000000" w:fill="CCFFCC"/>
            <w:vAlign w:val="bottom"/>
            <w:hideMark/>
          </w:tcPr>
          <w:p w:rsidR="00F21577" w:rsidRPr="0051061B" w:rsidRDefault="00F21577" w:rsidP="0051061B">
            <w:pPr>
              <w:spacing w:after="0" w:line="240" w:lineRule="auto"/>
              <w:jc w:val="center"/>
              <w:rPr>
                <w:rFonts w:ascii="Arial" w:eastAsia="Times New Roman" w:hAnsi="Arial" w:cs="Arial"/>
                <w:b/>
                <w:bCs/>
                <w:sz w:val="20"/>
                <w:szCs w:val="20"/>
                <w:lang w:eastAsia="et-EE"/>
              </w:rPr>
            </w:pPr>
          </w:p>
        </w:tc>
        <w:tc>
          <w:tcPr>
            <w:tcW w:w="1503" w:type="dxa"/>
            <w:tcBorders>
              <w:top w:val="single" w:sz="8" w:space="0" w:color="auto"/>
              <w:left w:val="nil"/>
              <w:bottom w:val="single" w:sz="8" w:space="0" w:color="auto"/>
              <w:right w:val="single" w:sz="4" w:space="0" w:color="auto"/>
            </w:tcBorders>
            <w:shd w:val="clear" w:color="000000" w:fill="CCFFCC"/>
            <w:vAlign w:val="bottom"/>
            <w:hideMark/>
          </w:tcPr>
          <w:p w:rsidR="00F21577" w:rsidRPr="0051061B" w:rsidRDefault="00F21577"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2022 eeldatav täitmine</w:t>
            </w:r>
          </w:p>
        </w:tc>
        <w:tc>
          <w:tcPr>
            <w:tcW w:w="1336" w:type="dxa"/>
            <w:tcBorders>
              <w:top w:val="single" w:sz="8" w:space="0" w:color="auto"/>
              <w:left w:val="nil"/>
              <w:bottom w:val="single" w:sz="8" w:space="0" w:color="auto"/>
              <w:right w:val="single" w:sz="4" w:space="0" w:color="auto"/>
            </w:tcBorders>
            <w:shd w:val="clear" w:color="000000" w:fill="CCFFCC"/>
            <w:vAlign w:val="bottom"/>
            <w:hideMark/>
          </w:tcPr>
          <w:p w:rsidR="00F21577" w:rsidRPr="0051061B" w:rsidRDefault="00F21577"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2023 eelarve  </w:t>
            </w:r>
          </w:p>
        </w:tc>
        <w:tc>
          <w:tcPr>
            <w:tcW w:w="1336" w:type="dxa"/>
            <w:tcBorders>
              <w:top w:val="single" w:sz="8" w:space="0" w:color="auto"/>
              <w:left w:val="nil"/>
              <w:bottom w:val="single" w:sz="8" w:space="0" w:color="auto"/>
              <w:right w:val="single" w:sz="4" w:space="0" w:color="auto"/>
            </w:tcBorders>
            <w:shd w:val="clear" w:color="000000" w:fill="CCFFCC"/>
            <w:vAlign w:val="bottom"/>
            <w:hideMark/>
          </w:tcPr>
          <w:p w:rsidR="00F21577" w:rsidRPr="0051061B" w:rsidRDefault="00F21577"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2024 eelarve  </w:t>
            </w:r>
          </w:p>
        </w:tc>
        <w:tc>
          <w:tcPr>
            <w:tcW w:w="1336" w:type="dxa"/>
            <w:tcBorders>
              <w:top w:val="single" w:sz="8" w:space="0" w:color="auto"/>
              <w:left w:val="nil"/>
              <w:bottom w:val="single" w:sz="8" w:space="0" w:color="auto"/>
              <w:right w:val="single" w:sz="4" w:space="0" w:color="auto"/>
            </w:tcBorders>
            <w:shd w:val="clear" w:color="000000" w:fill="CCFFCC"/>
            <w:vAlign w:val="bottom"/>
            <w:hideMark/>
          </w:tcPr>
          <w:p w:rsidR="00F21577" w:rsidRPr="0051061B" w:rsidRDefault="00F21577"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2025 eelarve  </w:t>
            </w:r>
          </w:p>
        </w:tc>
        <w:tc>
          <w:tcPr>
            <w:tcW w:w="1145" w:type="dxa"/>
            <w:tcBorders>
              <w:top w:val="single" w:sz="8" w:space="0" w:color="auto"/>
              <w:left w:val="nil"/>
              <w:bottom w:val="single" w:sz="8" w:space="0" w:color="auto"/>
              <w:right w:val="single" w:sz="4" w:space="0" w:color="auto"/>
            </w:tcBorders>
            <w:shd w:val="clear" w:color="000000" w:fill="CCFFCC"/>
            <w:vAlign w:val="bottom"/>
            <w:hideMark/>
          </w:tcPr>
          <w:p w:rsidR="00F21577" w:rsidRPr="0051061B" w:rsidRDefault="00F21577" w:rsidP="0051061B">
            <w:pPr>
              <w:spacing w:after="0" w:line="240" w:lineRule="auto"/>
              <w:jc w:val="center"/>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 xml:space="preserve">2026 eelarve  </w:t>
            </w:r>
          </w:p>
        </w:tc>
      </w:tr>
      <w:tr w:rsidR="00F21577" w:rsidRPr="0051061B" w:rsidTr="003C7DDA">
        <w:trPr>
          <w:trHeight w:val="281"/>
        </w:trPr>
        <w:tc>
          <w:tcPr>
            <w:tcW w:w="3127" w:type="dxa"/>
            <w:tcBorders>
              <w:top w:val="nil"/>
              <w:left w:val="single" w:sz="8" w:space="0" w:color="auto"/>
              <w:bottom w:val="single" w:sz="4" w:space="0" w:color="auto"/>
              <w:right w:val="single" w:sz="4" w:space="0" w:color="auto"/>
            </w:tcBorders>
            <w:shd w:val="clear" w:color="auto" w:fill="auto"/>
            <w:vAlign w:val="bottom"/>
            <w:hideMark/>
          </w:tcPr>
          <w:p w:rsidR="00F21577" w:rsidRPr="0051061B" w:rsidRDefault="00F21577" w:rsidP="0051061B">
            <w:pPr>
              <w:spacing w:after="0" w:line="240" w:lineRule="auto"/>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Finantseerimistegevus</w:t>
            </w:r>
          </w:p>
        </w:tc>
        <w:tc>
          <w:tcPr>
            <w:tcW w:w="1503" w:type="dxa"/>
            <w:tcBorders>
              <w:top w:val="nil"/>
              <w:left w:val="single" w:sz="4" w:space="0" w:color="auto"/>
              <w:bottom w:val="single" w:sz="4" w:space="0" w:color="auto"/>
              <w:right w:val="single" w:sz="4" w:space="0" w:color="auto"/>
            </w:tcBorders>
            <w:shd w:val="clear" w:color="000000" w:fill="C0C0C0"/>
            <w:vAlign w:val="bottom"/>
            <w:hideMark/>
          </w:tcPr>
          <w:p w:rsidR="00F21577" w:rsidRPr="0051061B" w:rsidRDefault="00F21577"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365 000</w:t>
            </w:r>
          </w:p>
        </w:tc>
        <w:tc>
          <w:tcPr>
            <w:tcW w:w="1336" w:type="dxa"/>
            <w:tcBorders>
              <w:top w:val="nil"/>
              <w:left w:val="nil"/>
              <w:bottom w:val="single" w:sz="4" w:space="0" w:color="auto"/>
              <w:right w:val="single" w:sz="4" w:space="0" w:color="auto"/>
            </w:tcBorders>
            <w:shd w:val="clear" w:color="000000" w:fill="C0C0C0"/>
            <w:vAlign w:val="bottom"/>
            <w:hideMark/>
          </w:tcPr>
          <w:p w:rsidR="00F21577" w:rsidRPr="0051061B" w:rsidRDefault="00F21577" w:rsidP="0051061B">
            <w:pPr>
              <w:spacing w:after="0" w:line="240" w:lineRule="auto"/>
              <w:jc w:val="right"/>
              <w:rPr>
                <w:rFonts w:ascii="Arial" w:eastAsia="Times New Roman" w:hAnsi="Arial" w:cs="Arial"/>
                <w:b/>
                <w:bCs/>
                <w:sz w:val="20"/>
                <w:szCs w:val="20"/>
                <w:lang w:eastAsia="et-EE"/>
              </w:rPr>
            </w:pPr>
            <w:r w:rsidRPr="0051061B">
              <w:rPr>
                <w:rFonts w:ascii="Arial" w:eastAsia="Times New Roman" w:hAnsi="Arial" w:cs="Arial"/>
                <w:b/>
                <w:bCs/>
                <w:sz w:val="20"/>
                <w:szCs w:val="20"/>
                <w:lang w:eastAsia="et-EE"/>
              </w:rPr>
              <w:t>-3</w:t>
            </w:r>
            <w:r>
              <w:rPr>
                <w:rFonts w:ascii="Arial" w:eastAsia="Times New Roman" w:hAnsi="Arial" w:cs="Arial"/>
                <w:b/>
                <w:bCs/>
                <w:sz w:val="20"/>
                <w:szCs w:val="20"/>
                <w:lang w:eastAsia="et-EE"/>
              </w:rPr>
              <w:t>2</w:t>
            </w:r>
            <w:r w:rsidRPr="0051061B">
              <w:rPr>
                <w:rFonts w:ascii="Arial" w:eastAsia="Times New Roman" w:hAnsi="Arial" w:cs="Arial"/>
                <w:b/>
                <w:bCs/>
                <w:sz w:val="20"/>
                <w:szCs w:val="20"/>
                <w:lang w:eastAsia="et-EE"/>
              </w:rPr>
              <w:t xml:space="preserve"> </w:t>
            </w:r>
            <w:r>
              <w:rPr>
                <w:rFonts w:ascii="Arial" w:eastAsia="Times New Roman" w:hAnsi="Arial" w:cs="Arial"/>
                <w:b/>
                <w:bCs/>
                <w:sz w:val="20"/>
                <w:szCs w:val="20"/>
                <w:lang w:eastAsia="et-EE"/>
              </w:rPr>
              <w:t>5</w:t>
            </w:r>
            <w:r w:rsidRPr="0051061B">
              <w:rPr>
                <w:rFonts w:ascii="Arial" w:eastAsia="Times New Roman" w:hAnsi="Arial" w:cs="Arial"/>
                <w:b/>
                <w:bCs/>
                <w:sz w:val="20"/>
                <w:szCs w:val="20"/>
                <w:lang w:eastAsia="et-EE"/>
              </w:rPr>
              <w:t>00</w:t>
            </w:r>
          </w:p>
        </w:tc>
        <w:tc>
          <w:tcPr>
            <w:tcW w:w="1336" w:type="dxa"/>
            <w:tcBorders>
              <w:top w:val="nil"/>
              <w:left w:val="nil"/>
              <w:bottom w:val="single" w:sz="4" w:space="0" w:color="auto"/>
              <w:right w:val="single" w:sz="4" w:space="0" w:color="auto"/>
            </w:tcBorders>
            <w:shd w:val="clear" w:color="000000" w:fill="C0C0C0"/>
            <w:vAlign w:val="bottom"/>
            <w:hideMark/>
          </w:tcPr>
          <w:p w:rsidR="00F21577"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430</w:t>
            </w:r>
            <w:r w:rsidR="00F21577" w:rsidRPr="0051061B">
              <w:rPr>
                <w:rFonts w:ascii="Arial" w:eastAsia="Times New Roman" w:hAnsi="Arial" w:cs="Arial"/>
                <w:b/>
                <w:bCs/>
                <w:sz w:val="20"/>
                <w:szCs w:val="20"/>
                <w:lang w:eastAsia="et-EE"/>
              </w:rPr>
              <w:t xml:space="preserve"> 000</w:t>
            </w:r>
          </w:p>
        </w:tc>
        <w:tc>
          <w:tcPr>
            <w:tcW w:w="1336" w:type="dxa"/>
            <w:tcBorders>
              <w:top w:val="nil"/>
              <w:left w:val="nil"/>
              <w:bottom w:val="single" w:sz="4" w:space="0" w:color="auto"/>
              <w:right w:val="single" w:sz="4" w:space="0" w:color="auto"/>
            </w:tcBorders>
            <w:shd w:val="clear" w:color="000000" w:fill="C0C0C0"/>
            <w:vAlign w:val="bottom"/>
            <w:hideMark/>
          </w:tcPr>
          <w:p w:rsidR="00F21577"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883</w:t>
            </w:r>
            <w:r w:rsidR="00F21577" w:rsidRPr="0051061B">
              <w:rPr>
                <w:rFonts w:ascii="Arial" w:eastAsia="Times New Roman" w:hAnsi="Arial" w:cs="Arial"/>
                <w:b/>
                <w:bCs/>
                <w:sz w:val="20"/>
                <w:szCs w:val="20"/>
                <w:lang w:eastAsia="et-EE"/>
              </w:rPr>
              <w:t xml:space="preserve"> 000</w:t>
            </w:r>
          </w:p>
        </w:tc>
        <w:tc>
          <w:tcPr>
            <w:tcW w:w="1145" w:type="dxa"/>
            <w:tcBorders>
              <w:top w:val="nil"/>
              <w:left w:val="nil"/>
              <w:bottom w:val="single" w:sz="4" w:space="0" w:color="auto"/>
              <w:right w:val="single" w:sz="8" w:space="0" w:color="auto"/>
            </w:tcBorders>
            <w:shd w:val="clear" w:color="000000" w:fill="C0C0C0"/>
            <w:vAlign w:val="bottom"/>
            <w:hideMark/>
          </w:tcPr>
          <w:p w:rsidR="00F21577" w:rsidRPr="0051061B" w:rsidRDefault="009F5701" w:rsidP="0051061B">
            <w:pPr>
              <w:spacing w:after="0" w:line="240" w:lineRule="auto"/>
              <w:jc w:val="right"/>
              <w:rPr>
                <w:rFonts w:ascii="Arial" w:eastAsia="Times New Roman" w:hAnsi="Arial" w:cs="Arial"/>
                <w:b/>
                <w:bCs/>
                <w:sz w:val="20"/>
                <w:szCs w:val="20"/>
                <w:lang w:eastAsia="et-EE"/>
              </w:rPr>
            </w:pPr>
            <w:r>
              <w:rPr>
                <w:rFonts w:ascii="Arial" w:eastAsia="Times New Roman" w:hAnsi="Arial" w:cs="Arial"/>
                <w:b/>
                <w:bCs/>
                <w:sz w:val="20"/>
                <w:szCs w:val="20"/>
                <w:lang w:eastAsia="et-EE"/>
              </w:rPr>
              <w:t>320</w:t>
            </w:r>
            <w:r w:rsidR="00F21577" w:rsidRPr="0051061B">
              <w:rPr>
                <w:rFonts w:ascii="Arial" w:eastAsia="Times New Roman" w:hAnsi="Arial" w:cs="Arial"/>
                <w:b/>
                <w:bCs/>
                <w:sz w:val="20"/>
                <w:szCs w:val="20"/>
                <w:lang w:eastAsia="et-EE"/>
              </w:rPr>
              <w:t xml:space="preserve"> 000</w:t>
            </w:r>
          </w:p>
        </w:tc>
      </w:tr>
      <w:tr w:rsidR="00F21577" w:rsidRPr="0051061B" w:rsidTr="003C7DDA">
        <w:trPr>
          <w:trHeight w:val="307"/>
        </w:trPr>
        <w:tc>
          <w:tcPr>
            <w:tcW w:w="3127" w:type="dxa"/>
            <w:tcBorders>
              <w:top w:val="nil"/>
              <w:left w:val="single" w:sz="8" w:space="0" w:color="auto"/>
              <w:bottom w:val="single" w:sz="4" w:space="0" w:color="auto"/>
              <w:right w:val="single" w:sz="4" w:space="0" w:color="auto"/>
            </w:tcBorders>
            <w:shd w:val="clear" w:color="auto" w:fill="auto"/>
            <w:noWrap/>
            <w:vAlign w:val="bottom"/>
            <w:hideMark/>
          </w:tcPr>
          <w:p w:rsidR="00F21577" w:rsidRPr="0051061B" w:rsidRDefault="00F21577"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Kohustiste võtmine (+)</w:t>
            </w:r>
          </w:p>
        </w:tc>
        <w:tc>
          <w:tcPr>
            <w:tcW w:w="1503" w:type="dxa"/>
            <w:tcBorders>
              <w:top w:val="nil"/>
              <w:left w:val="single" w:sz="4" w:space="0" w:color="auto"/>
              <w:bottom w:val="single" w:sz="4" w:space="0" w:color="auto"/>
              <w:right w:val="nil"/>
            </w:tcBorders>
            <w:shd w:val="clear" w:color="auto" w:fill="auto"/>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890 000</w:t>
            </w:r>
          </w:p>
        </w:tc>
        <w:tc>
          <w:tcPr>
            <w:tcW w:w="1336" w:type="dxa"/>
            <w:tcBorders>
              <w:top w:val="nil"/>
              <w:left w:val="single" w:sz="4" w:space="0" w:color="auto"/>
              <w:bottom w:val="single" w:sz="4" w:space="0" w:color="auto"/>
              <w:right w:val="single" w:sz="4" w:space="0" w:color="auto"/>
            </w:tcBorders>
            <w:shd w:val="clear" w:color="auto" w:fill="auto"/>
            <w:noWrap/>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500 000</w:t>
            </w:r>
          </w:p>
        </w:tc>
        <w:tc>
          <w:tcPr>
            <w:tcW w:w="1336" w:type="dxa"/>
            <w:tcBorders>
              <w:top w:val="nil"/>
              <w:left w:val="nil"/>
              <w:bottom w:val="single" w:sz="4" w:space="0" w:color="auto"/>
              <w:right w:val="single" w:sz="4" w:space="0" w:color="auto"/>
            </w:tcBorders>
            <w:shd w:val="clear" w:color="auto" w:fill="auto"/>
            <w:noWrap/>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 xml:space="preserve">1 </w:t>
            </w:r>
            <w:r w:rsidR="009F5701">
              <w:rPr>
                <w:rFonts w:ascii="Arial" w:eastAsia="Times New Roman" w:hAnsi="Arial" w:cs="Arial"/>
                <w:sz w:val="20"/>
                <w:szCs w:val="20"/>
                <w:lang w:eastAsia="et-EE"/>
              </w:rPr>
              <w:t>0</w:t>
            </w:r>
            <w:r w:rsidRPr="0051061B">
              <w:rPr>
                <w:rFonts w:ascii="Arial" w:eastAsia="Times New Roman" w:hAnsi="Arial" w:cs="Arial"/>
                <w:sz w:val="20"/>
                <w:szCs w:val="20"/>
                <w:lang w:eastAsia="et-EE"/>
              </w:rPr>
              <w:t>00 000</w:t>
            </w:r>
          </w:p>
        </w:tc>
        <w:tc>
          <w:tcPr>
            <w:tcW w:w="1336" w:type="dxa"/>
            <w:tcBorders>
              <w:top w:val="nil"/>
              <w:left w:val="nil"/>
              <w:bottom w:val="single" w:sz="4" w:space="0" w:color="auto"/>
              <w:right w:val="single" w:sz="4" w:space="0" w:color="auto"/>
            </w:tcBorders>
            <w:shd w:val="clear" w:color="auto" w:fill="auto"/>
            <w:noWrap/>
            <w:vAlign w:val="bottom"/>
            <w:hideMark/>
          </w:tcPr>
          <w:p w:rsidR="00F21577"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1</w:t>
            </w:r>
            <w:r w:rsidR="00F21577" w:rsidRPr="0051061B">
              <w:rPr>
                <w:rFonts w:ascii="Arial" w:eastAsia="Times New Roman" w:hAnsi="Arial" w:cs="Arial"/>
                <w:sz w:val="20"/>
                <w:szCs w:val="20"/>
                <w:lang w:eastAsia="et-EE"/>
              </w:rPr>
              <w:t xml:space="preserve"> </w:t>
            </w:r>
            <w:r>
              <w:rPr>
                <w:rFonts w:ascii="Arial" w:eastAsia="Times New Roman" w:hAnsi="Arial" w:cs="Arial"/>
                <w:sz w:val="20"/>
                <w:szCs w:val="20"/>
                <w:lang w:eastAsia="et-EE"/>
              </w:rPr>
              <w:t>5</w:t>
            </w:r>
            <w:r w:rsidR="00F21577" w:rsidRPr="0051061B">
              <w:rPr>
                <w:rFonts w:ascii="Arial" w:eastAsia="Times New Roman" w:hAnsi="Arial" w:cs="Arial"/>
                <w:sz w:val="20"/>
                <w:szCs w:val="20"/>
                <w:lang w:eastAsia="et-EE"/>
              </w:rPr>
              <w:t>00 000</w:t>
            </w:r>
          </w:p>
        </w:tc>
        <w:tc>
          <w:tcPr>
            <w:tcW w:w="1145" w:type="dxa"/>
            <w:tcBorders>
              <w:top w:val="nil"/>
              <w:left w:val="nil"/>
              <w:bottom w:val="single" w:sz="4" w:space="0" w:color="auto"/>
              <w:right w:val="single" w:sz="8" w:space="0" w:color="auto"/>
            </w:tcBorders>
            <w:shd w:val="clear" w:color="auto" w:fill="auto"/>
            <w:noWrap/>
            <w:vAlign w:val="bottom"/>
            <w:hideMark/>
          </w:tcPr>
          <w:p w:rsidR="00F21577" w:rsidRPr="0051061B" w:rsidRDefault="009F5701" w:rsidP="0051061B">
            <w:pPr>
              <w:spacing w:after="0" w:line="240" w:lineRule="auto"/>
              <w:jc w:val="right"/>
              <w:rPr>
                <w:rFonts w:ascii="Arial" w:eastAsia="Times New Roman" w:hAnsi="Arial" w:cs="Arial"/>
                <w:sz w:val="20"/>
                <w:szCs w:val="20"/>
                <w:lang w:eastAsia="et-EE"/>
              </w:rPr>
            </w:pPr>
            <w:r>
              <w:rPr>
                <w:rFonts w:ascii="Arial" w:eastAsia="Times New Roman" w:hAnsi="Arial" w:cs="Arial"/>
                <w:sz w:val="20"/>
                <w:szCs w:val="20"/>
                <w:lang w:eastAsia="et-EE"/>
              </w:rPr>
              <w:t>1 000 00</w:t>
            </w:r>
            <w:r w:rsidR="00F21577" w:rsidRPr="0051061B">
              <w:rPr>
                <w:rFonts w:ascii="Arial" w:eastAsia="Times New Roman" w:hAnsi="Arial" w:cs="Arial"/>
                <w:sz w:val="20"/>
                <w:szCs w:val="20"/>
                <w:lang w:eastAsia="et-EE"/>
              </w:rPr>
              <w:t>0</w:t>
            </w:r>
          </w:p>
        </w:tc>
      </w:tr>
      <w:tr w:rsidR="00F21577" w:rsidRPr="0051061B" w:rsidTr="003C7DDA">
        <w:trPr>
          <w:trHeight w:val="281"/>
        </w:trPr>
        <w:tc>
          <w:tcPr>
            <w:tcW w:w="3127" w:type="dxa"/>
            <w:tcBorders>
              <w:top w:val="nil"/>
              <w:left w:val="single" w:sz="8" w:space="0" w:color="auto"/>
              <w:bottom w:val="single" w:sz="4" w:space="0" w:color="auto"/>
              <w:right w:val="single" w:sz="4" w:space="0" w:color="auto"/>
            </w:tcBorders>
            <w:shd w:val="clear" w:color="auto" w:fill="auto"/>
            <w:noWrap/>
            <w:vAlign w:val="bottom"/>
            <w:hideMark/>
          </w:tcPr>
          <w:p w:rsidR="00F21577" w:rsidRPr="0051061B" w:rsidRDefault="00F21577" w:rsidP="0051061B">
            <w:pPr>
              <w:spacing w:after="0" w:line="240" w:lineRule="auto"/>
              <w:rPr>
                <w:rFonts w:ascii="Arial" w:eastAsia="Times New Roman" w:hAnsi="Arial" w:cs="Arial"/>
                <w:sz w:val="16"/>
                <w:szCs w:val="16"/>
                <w:lang w:eastAsia="et-EE"/>
              </w:rPr>
            </w:pPr>
            <w:r w:rsidRPr="0051061B">
              <w:rPr>
                <w:rFonts w:ascii="Arial" w:eastAsia="Times New Roman" w:hAnsi="Arial" w:cs="Arial"/>
                <w:sz w:val="16"/>
                <w:szCs w:val="16"/>
                <w:lang w:eastAsia="et-EE"/>
              </w:rPr>
              <w:t xml:space="preserve">   Kohustiste tasumine (-)</w:t>
            </w:r>
          </w:p>
        </w:tc>
        <w:tc>
          <w:tcPr>
            <w:tcW w:w="1503" w:type="dxa"/>
            <w:tcBorders>
              <w:top w:val="nil"/>
              <w:left w:val="single" w:sz="4" w:space="0" w:color="auto"/>
              <w:bottom w:val="single" w:sz="4" w:space="0" w:color="auto"/>
              <w:right w:val="nil"/>
            </w:tcBorders>
            <w:shd w:val="clear" w:color="auto" w:fill="auto"/>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-525 000</w:t>
            </w:r>
          </w:p>
        </w:tc>
        <w:tc>
          <w:tcPr>
            <w:tcW w:w="1336" w:type="dxa"/>
            <w:tcBorders>
              <w:top w:val="nil"/>
              <w:left w:val="single" w:sz="4" w:space="0" w:color="auto"/>
              <w:bottom w:val="single" w:sz="4" w:space="0" w:color="auto"/>
              <w:right w:val="single" w:sz="4" w:space="0" w:color="auto"/>
            </w:tcBorders>
            <w:shd w:val="clear" w:color="auto" w:fill="auto"/>
            <w:noWrap/>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-53</w:t>
            </w:r>
            <w:r>
              <w:rPr>
                <w:rFonts w:ascii="Arial" w:eastAsia="Times New Roman" w:hAnsi="Arial" w:cs="Arial"/>
                <w:sz w:val="20"/>
                <w:szCs w:val="20"/>
                <w:lang w:eastAsia="et-EE"/>
              </w:rPr>
              <w:t>2</w:t>
            </w:r>
            <w:r w:rsidRPr="0051061B">
              <w:rPr>
                <w:rFonts w:ascii="Arial" w:eastAsia="Times New Roman" w:hAnsi="Arial" w:cs="Arial"/>
                <w:sz w:val="20"/>
                <w:szCs w:val="20"/>
                <w:lang w:eastAsia="et-EE"/>
              </w:rPr>
              <w:t xml:space="preserve"> </w:t>
            </w:r>
            <w:r>
              <w:rPr>
                <w:rFonts w:ascii="Arial" w:eastAsia="Times New Roman" w:hAnsi="Arial" w:cs="Arial"/>
                <w:sz w:val="20"/>
                <w:szCs w:val="20"/>
                <w:lang w:eastAsia="et-EE"/>
              </w:rPr>
              <w:t>5</w:t>
            </w:r>
            <w:r w:rsidRPr="0051061B">
              <w:rPr>
                <w:rFonts w:ascii="Arial" w:eastAsia="Times New Roman" w:hAnsi="Arial" w:cs="Arial"/>
                <w:sz w:val="20"/>
                <w:szCs w:val="20"/>
                <w:lang w:eastAsia="et-EE"/>
              </w:rPr>
              <w:t>00</w:t>
            </w:r>
          </w:p>
        </w:tc>
        <w:tc>
          <w:tcPr>
            <w:tcW w:w="1336" w:type="dxa"/>
            <w:tcBorders>
              <w:top w:val="nil"/>
              <w:left w:val="nil"/>
              <w:bottom w:val="single" w:sz="4" w:space="0" w:color="auto"/>
              <w:right w:val="single" w:sz="4" w:space="0" w:color="auto"/>
            </w:tcBorders>
            <w:shd w:val="clear" w:color="auto" w:fill="auto"/>
            <w:noWrap/>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570</w:t>
            </w:r>
            <w:r w:rsidRPr="0051061B">
              <w:rPr>
                <w:rFonts w:ascii="Arial" w:eastAsia="Times New Roman" w:hAnsi="Arial" w:cs="Arial"/>
                <w:sz w:val="20"/>
                <w:szCs w:val="20"/>
                <w:lang w:eastAsia="et-EE"/>
              </w:rPr>
              <w:t xml:space="preserve"> 000</w:t>
            </w:r>
          </w:p>
        </w:tc>
        <w:tc>
          <w:tcPr>
            <w:tcW w:w="1336" w:type="dxa"/>
            <w:tcBorders>
              <w:top w:val="nil"/>
              <w:left w:val="nil"/>
              <w:bottom w:val="single" w:sz="4" w:space="0" w:color="auto"/>
              <w:right w:val="single" w:sz="4" w:space="0" w:color="auto"/>
            </w:tcBorders>
            <w:shd w:val="clear" w:color="auto" w:fill="auto"/>
            <w:noWrap/>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-6</w:t>
            </w:r>
            <w:r w:rsidR="009F5701">
              <w:rPr>
                <w:rFonts w:ascii="Arial" w:eastAsia="Times New Roman" w:hAnsi="Arial" w:cs="Arial"/>
                <w:sz w:val="20"/>
                <w:szCs w:val="20"/>
                <w:lang w:eastAsia="et-EE"/>
              </w:rPr>
              <w:t>17</w:t>
            </w:r>
            <w:r w:rsidRPr="0051061B">
              <w:rPr>
                <w:rFonts w:ascii="Arial" w:eastAsia="Times New Roman" w:hAnsi="Arial" w:cs="Arial"/>
                <w:sz w:val="20"/>
                <w:szCs w:val="20"/>
                <w:lang w:eastAsia="et-EE"/>
              </w:rPr>
              <w:t xml:space="preserve"> 000</w:t>
            </w:r>
          </w:p>
        </w:tc>
        <w:tc>
          <w:tcPr>
            <w:tcW w:w="1145" w:type="dxa"/>
            <w:tcBorders>
              <w:top w:val="nil"/>
              <w:left w:val="nil"/>
              <w:bottom w:val="single" w:sz="4" w:space="0" w:color="auto"/>
              <w:right w:val="single" w:sz="8" w:space="0" w:color="auto"/>
            </w:tcBorders>
            <w:shd w:val="clear" w:color="auto" w:fill="auto"/>
            <w:noWrap/>
            <w:vAlign w:val="bottom"/>
            <w:hideMark/>
          </w:tcPr>
          <w:p w:rsidR="00F21577" w:rsidRPr="0051061B" w:rsidRDefault="00F21577" w:rsidP="0051061B">
            <w:pPr>
              <w:spacing w:after="0" w:line="240" w:lineRule="auto"/>
              <w:jc w:val="right"/>
              <w:rPr>
                <w:rFonts w:ascii="Arial" w:eastAsia="Times New Roman" w:hAnsi="Arial" w:cs="Arial"/>
                <w:sz w:val="20"/>
                <w:szCs w:val="20"/>
                <w:lang w:eastAsia="et-EE"/>
              </w:rPr>
            </w:pPr>
            <w:r w:rsidRPr="0051061B">
              <w:rPr>
                <w:rFonts w:ascii="Arial" w:eastAsia="Times New Roman" w:hAnsi="Arial" w:cs="Arial"/>
                <w:sz w:val="20"/>
                <w:szCs w:val="20"/>
                <w:lang w:eastAsia="et-EE"/>
              </w:rPr>
              <w:t>-</w:t>
            </w:r>
            <w:r w:rsidR="009F5701">
              <w:rPr>
                <w:rFonts w:ascii="Arial" w:eastAsia="Times New Roman" w:hAnsi="Arial" w:cs="Arial"/>
                <w:sz w:val="20"/>
                <w:szCs w:val="20"/>
                <w:lang w:eastAsia="et-EE"/>
              </w:rPr>
              <w:t>680</w:t>
            </w:r>
            <w:r w:rsidRPr="0051061B">
              <w:rPr>
                <w:rFonts w:ascii="Arial" w:eastAsia="Times New Roman" w:hAnsi="Arial" w:cs="Arial"/>
                <w:sz w:val="20"/>
                <w:szCs w:val="20"/>
                <w:lang w:eastAsia="et-EE"/>
              </w:rPr>
              <w:t xml:space="preserve"> 000</w:t>
            </w:r>
          </w:p>
        </w:tc>
      </w:tr>
    </w:tbl>
    <w:p w:rsidR="00362D12" w:rsidRDefault="00362D12" w:rsidP="002B5D0E">
      <w:pPr>
        <w:jc w:val="both"/>
        <w:rPr>
          <w:rFonts w:ascii="Times New Roman" w:hAnsi="Times New Roman" w:cs="Times New Roman"/>
          <w:sz w:val="24"/>
          <w:szCs w:val="24"/>
        </w:rPr>
      </w:pPr>
    </w:p>
    <w:p w:rsidR="002B5D0E" w:rsidRDefault="00E87F0C" w:rsidP="002B5D0E">
      <w:pPr>
        <w:pStyle w:val="Pealkiri1"/>
        <w:numPr>
          <w:ilvl w:val="0"/>
          <w:numId w:val="26"/>
        </w:numPr>
      </w:pPr>
      <w:bookmarkStart w:id="14" w:name="_Toc78291455"/>
      <w:r>
        <w:t>Sõltuvad üksused</w:t>
      </w:r>
      <w:bookmarkEnd w:id="14"/>
    </w:p>
    <w:p w:rsidR="00C56845" w:rsidRPr="00C56845" w:rsidRDefault="00C56845" w:rsidP="00C56845"/>
    <w:p w:rsidR="00C307E4" w:rsidRPr="00C307E4" w:rsidRDefault="00C307E4" w:rsidP="00C307E4">
      <w:pPr>
        <w:jc w:val="both"/>
        <w:rPr>
          <w:rFonts w:ascii="Times New Roman" w:hAnsi="Times New Roman" w:cs="Times New Roman"/>
          <w:sz w:val="24"/>
          <w:szCs w:val="24"/>
        </w:rPr>
      </w:pPr>
      <w:r w:rsidRPr="00C307E4">
        <w:rPr>
          <w:rFonts w:ascii="Times New Roman" w:hAnsi="Times New Roman" w:cs="Times New Roman"/>
          <w:sz w:val="24"/>
          <w:szCs w:val="24"/>
        </w:rPr>
        <w:t>Kuusalu Vallavalitsuse tütarettevõtteks on OÜ Kuusalu Soojus. Kuusalu</w:t>
      </w:r>
      <w:r>
        <w:rPr>
          <w:rFonts w:ascii="Times New Roman" w:hAnsi="Times New Roman" w:cs="Times New Roman"/>
          <w:sz w:val="24"/>
          <w:szCs w:val="24"/>
        </w:rPr>
        <w:t xml:space="preserve"> Soojus OÜ loodi 1998. aastal. </w:t>
      </w:r>
      <w:r w:rsidRPr="00C307E4">
        <w:rPr>
          <w:rFonts w:ascii="Times New Roman" w:hAnsi="Times New Roman" w:cs="Times New Roman"/>
          <w:sz w:val="24"/>
          <w:szCs w:val="24"/>
        </w:rPr>
        <w:t>Põhitegevusalaks on soojusenergia tootmine ja müük. Kuusalu Vallavalitsus omab Kuusalu Soojus OÜ 100% osalust ning osaluse suuruseks on 215 389 eurot. Kuusalu Soojus OÜ konsolideeritakse rida-realt ning kajastatakse emaettevõtte bilansis tuletatud soetusmaksumuses.</w:t>
      </w:r>
    </w:p>
    <w:p w:rsidR="00C307E4" w:rsidRPr="00C307E4" w:rsidRDefault="00C307E4" w:rsidP="00C307E4">
      <w:pPr>
        <w:jc w:val="both"/>
        <w:rPr>
          <w:rFonts w:ascii="Times New Roman" w:hAnsi="Times New Roman" w:cs="Times New Roman"/>
          <w:sz w:val="24"/>
          <w:szCs w:val="24"/>
        </w:rPr>
      </w:pPr>
      <w:r w:rsidRPr="00C307E4">
        <w:rPr>
          <w:rFonts w:ascii="Times New Roman" w:hAnsi="Times New Roman" w:cs="Times New Roman"/>
          <w:sz w:val="24"/>
          <w:szCs w:val="24"/>
        </w:rPr>
        <w:t>Kuusalu Vallavalitsuse s</w:t>
      </w:r>
      <w:r>
        <w:rPr>
          <w:rFonts w:ascii="Times New Roman" w:hAnsi="Times New Roman" w:cs="Times New Roman"/>
          <w:sz w:val="24"/>
          <w:szCs w:val="24"/>
        </w:rPr>
        <w:t xml:space="preserve">idusettevõte on OÜ Sõnumitooja. </w:t>
      </w:r>
      <w:r w:rsidRPr="00C307E4">
        <w:rPr>
          <w:rFonts w:ascii="Times New Roman" w:hAnsi="Times New Roman" w:cs="Times New Roman"/>
          <w:sz w:val="24"/>
          <w:szCs w:val="24"/>
        </w:rPr>
        <w:t xml:space="preserve">OÜ </w:t>
      </w:r>
      <w:r>
        <w:rPr>
          <w:rFonts w:ascii="Times New Roman" w:hAnsi="Times New Roman" w:cs="Times New Roman"/>
          <w:sz w:val="24"/>
          <w:szCs w:val="24"/>
        </w:rPr>
        <w:t xml:space="preserve">Sõnumitooja asutati 09.09.1994. </w:t>
      </w:r>
      <w:r w:rsidRPr="00C307E4">
        <w:rPr>
          <w:rFonts w:ascii="Times New Roman" w:hAnsi="Times New Roman" w:cs="Times New Roman"/>
          <w:sz w:val="24"/>
          <w:szCs w:val="24"/>
        </w:rPr>
        <w:t xml:space="preserve">Põhitegevusala on ajalehe Sõnumitooja kirjastamine. Kuusalu Vallavalitsus omab OÜ-s Sõnumitooja 33,3% osalust võrdselt teiste omavalitsusüksustega – Anija ja Raasiku vallaga. </w:t>
      </w:r>
      <w:r w:rsidRPr="00C307E4">
        <w:rPr>
          <w:rFonts w:ascii="Times New Roman" w:hAnsi="Times New Roman" w:cs="Times New Roman"/>
          <w:sz w:val="24"/>
          <w:szCs w:val="24"/>
        </w:rPr>
        <w:lastRenderedPageBreak/>
        <w:t>Kõigi omavalitsuste osaluse suuruseks on 3 764 eurot. Kuusalu Vallavalitsus kajastab OÜ-d Sõnumitooja sidusettevõttena.</w:t>
      </w:r>
    </w:p>
    <w:p w:rsidR="008E5BA7" w:rsidRDefault="00C307E4" w:rsidP="00C307E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Kuusalu Vallavalitsusel puuduvad sõltuvad üksused. </w:t>
      </w:r>
    </w:p>
    <w:p w:rsidR="003C7DDA" w:rsidRDefault="003C7DDA" w:rsidP="00C307E4">
      <w:pPr>
        <w:spacing w:line="360" w:lineRule="auto"/>
        <w:jc w:val="both"/>
        <w:rPr>
          <w:rFonts w:ascii="Times New Roman" w:hAnsi="Times New Roman" w:cs="Times New Roman"/>
          <w:sz w:val="24"/>
          <w:szCs w:val="24"/>
        </w:rPr>
      </w:pPr>
    </w:p>
    <w:p w:rsidR="008E5BA7" w:rsidRPr="003C7DDA" w:rsidRDefault="00E87F0C" w:rsidP="003C7DDA">
      <w:pPr>
        <w:pStyle w:val="Pealkiri1"/>
        <w:spacing w:after="240"/>
        <w:rPr>
          <w:highlight w:val="green"/>
        </w:rPr>
      </w:pPr>
      <w:bookmarkStart w:id="15" w:name="_Toc78291456"/>
      <w:r>
        <w:t>5</w:t>
      </w:r>
      <w:r w:rsidR="00D97BDD">
        <w:t>.</w:t>
      </w:r>
      <w:r w:rsidR="003E4D8C">
        <w:t xml:space="preserve"> </w:t>
      </w:r>
      <w:r w:rsidR="00C307E4" w:rsidRPr="00D97BDD">
        <w:t>Finantsdistsipliin</w:t>
      </w:r>
      <w:bookmarkEnd w:id="15"/>
      <w:r w:rsidR="00C307E4" w:rsidRPr="00855ECD">
        <w:rPr>
          <w:highlight w:val="green"/>
        </w:rPr>
        <w:t xml:space="preserve"> </w:t>
      </w:r>
    </w:p>
    <w:p w:rsidR="00C307E4" w:rsidRPr="00AF495B" w:rsidRDefault="00AA5DF9" w:rsidP="00AF495B">
      <w:pPr>
        <w:jc w:val="both"/>
        <w:rPr>
          <w:rFonts w:ascii="Times New Roman" w:hAnsi="Times New Roman" w:cs="Times New Roman"/>
          <w:sz w:val="24"/>
          <w:szCs w:val="24"/>
        </w:rPr>
      </w:pPr>
      <w:r w:rsidRPr="00AF495B">
        <w:rPr>
          <w:rFonts w:ascii="Times New Roman" w:hAnsi="Times New Roman" w:cs="Times New Roman"/>
          <w:sz w:val="24"/>
          <w:szCs w:val="24"/>
        </w:rPr>
        <w:t>Kuusalu vald on oma arengu kavandamisel ja elluviimisel lähtunud kestlikkuse printsiibist. Teostatud investeeringud ja võetud kohustused on säilitanud vallale piisava maksevõime sealjuures olemasolevate teenuste osutamiseks senises mahus. Kuusalu vallavalitsusel on võimalik planeerida täiendavaid investeeringuid laenuvahendite abil enne Rahandusministeeriumi kehtestatud piiri saavutamist.</w:t>
      </w:r>
    </w:p>
    <w:p w:rsidR="00AA5DF9" w:rsidRPr="00AF495B" w:rsidRDefault="00AA5DF9" w:rsidP="00AF495B">
      <w:pPr>
        <w:jc w:val="both"/>
        <w:rPr>
          <w:rFonts w:ascii="Times New Roman" w:hAnsi="Times New Roman" w:cs="Times New Roman"/>
          <w:sz w:val="24"/>
          <w:szCs w:val="24"/>
        </w:rPr>
      </w:pPr>
      <w:r w:rsidRPr="00AF495B">
        <w:rPr>
          <w:rFonts w:ascii="Times New Roman" w:hAnsi="Times New Roman" w:cs="Times New Roman"/>
          <w:sz w:val="24"/>
          <w:szCs w:val="24"/>
        </w:rPr>
        <w:t>Finantsdistsipliini tagamiseks sätestab kohaliku omavalitsuse finantsjuhtimise seadus finantsdistsipliini tagamise meetmed</w:t>
      </w:r>
      <w:r w:rsidR="00D971A9" w:rsidRPr="00AF495B">
        <w:rPr>
          <w:rFonts w:ascii="Times New Roman" w:hAnsi="Times New Roman" w:cs="Times New Roman"/>
          <w:sz w:val="24"/>
          <w:szCs w:val="24"/>
        </w:rPr>
        <w:t xml:space="preserve">. </w:t>
      </w:r>
      <w:r w:rsidRPr="00AF495B">
        <w:rPr>
          <w:rFonts w:ascii="Times New Roman" w:hAnsi="Times New Roman" w:cs="Times New Roman"/>
          <w:sz w:val="24"/>
          <w:szCs w:val="24"/>
        </w:rPr>
        <w:t>Kohaliku omavalitsuse üksuse finantsdistsipliini tagamise meetmed on kinnipidamine kohaliku omavalitsuse üksuse ja kohaliku omav</w:t>
      </w:r>
      <w:r w:rsidR="0025748F" w:rsidRPr="00AF495B">
        <w:rPr>
          <w:rFonts w:ascii="Times New Roman" w:hAnsi="Times New Roman" w:cs="Times New Roman"/>
          <w:sz w:val="24"/>
          <w:szCs w:val="24"/>
        </w:rPr>
        <w:t xml:space="preserve">alitsuse üksuse arvestusüksuse </w:t>
      </w:r>
      <w:r w:rsidRPr="00AF495B">
        <w:rPr>
          <w:rFonts w:ascii="Times New Roman" w:hAnsi="Times New Roman" w:cs="Times New Roman"/>
          <w:sz w:val="24"/>
          <w:szCs w:val="24"/>
        </w:rPr>
        <w:t xml:space="preserve">põhitegevuse tulemi lubatavast väärtusest </w:t>
      </w:r>
      <w:r w:rsidR="0025748F" w:rsidRPr="00AF495B">
        <w:rPr>
          <w:rFonts w:ascii="Times New Roman" w:hAnsi="Times New Roman" w:cs="Times New Roman"/>
          <w:sz w:val="24"/>
          <w:szCs w:val="24"/>
        </w:rPr>
        <w:t>ja netovõlakoormuse ülemmäärast.</w:t>
      </w:r>
    </w:p>
    <w:p w:rsidR="00AA5DF9" w:rsidRPr="00AF495B" w:rsidRDefault="00AA5DF9" w:rsidP="00AF495B">
      <w:pPr>
        <w:jc w:val="both"/>
        <w:rPr>
          <w:rFonts w:ascii="Times New Roman" w:hAnsi="Times New Roman" w:cs="Times New Roman"/>
          <w:sz w:val="24"/>
          <w:szCs w:val="24"/>
        </w:rPr>
      </w:pPr>
      <w:r w:rsidRPr="00AF495B">
        <w:rPr>
          <w:rFonts w:ascii="Times New Roman" w:hAnsi="Times New Roman" w:cs="Times New Roman"/>
          <w:sz w:val="24"/>
          <w:szCs w:val="24"/>
        </w:rPr>
        <w:t>Põhitegevuse tulem on põhitegevuse tulu</w:t>
      </w:r>
      <w:r w:rsidR="0025748F" w:rsidRPr="00AF495B">
        <w:rPr>
          <w:rFonts w:ascii="Times New Roman" w:hAnsi="Times New Roman" w:cs="Times New Roman"/>
          <w:sz w:val="24"/>
          <w:szCs w:val="24"/>
        </w:rPr>
        <w:t xml:space="preserve">de ja põhitegevuse kulude vahe. </w:t>
      </w:r>
      <w:r w:rsidRPr="00AF495B">
        <w:rPr>
          <w:rFonts w:ascii="Times New Roman" w:hAnsi="Times New Roman" w:cs="Times New Roman"/>
          <w:sz w:val="24"/>
          <w:szCs w:val="24"/>
        </w:rPr>
        <w:t>Põhitegevuse tulemi väärtus ei tohi olla aruandeaasta</w:t>
      </w:r>
      <w:r w:rsidR="0025748F" w:rsidRPr="00AF495B">
        <w:rPr>
          <w:rFonts w:ascii="Times New Roman" w:hAnsi="Times New Roman" w:cs="Times New Roman"/>
          <w:sz w:val="24"/>
          <w:szCs w:val="24"/>
        </w:rPr>
        <w:t xml:space="preserve"> lõpu seisuga väiksem kui null va arvatud juhul </w:t>
      </w:r>
      <w:r w:rsidRPr="00AF495B">
        <w:rPr>
          <w:rFonts w:ascii="Times New Roman" w:hAnsi="Times New Roman" w:cs="Times New Roman"/>
          <w:sz w:val="24"/>
          <w:szCs w:val="24"/>
        </w:rPr>
        <w:t xml:space="preserve">kui sellele eelnenud aasta põhitegevuse tulem </w:t>
      </w:r>
      <w:r w:rsidR="0025748F" w:rsidRPr="00AF495B">
        <w:rPr>
          <w:rFonts w:ascii="Times New Roman" w:hAnsi="Times New Roman" w:cs="Times New Roman"/>
          <w:sz w:val="24"/>
          <w:szCs w:val="24"/>
        </w:rPr>
        <w:t>oli suurem kui null.</w:t>
      </w:r>
    </w:p>
    <w:p w:rsidR="00D00770" w:rsidRDefault="00D00770" w:rsidP="0000556F">
      <w:pPr>
        <w:jc w:val="both"/>
        <w:rPr>
          <w:rFonts w:ascii="Times New Roman" w:hAnsi="Times New Roman" w:cs="Times New Roman"/>
          <w:sz w:val="24"/>
          <w:szCs w:val="24"/>
        </w:rPr>
      </w:pPr>
      <w:r w:rsidRPr="0000556F">
        <w:rPr>
          <w:rFonts w:ascii="Times New Roman" w:hAnsi="Times New Roman" w:cs="Times New Roman"/>
          <w:sz w:val="24"/>
          <w:szCs w:val="24"/>
        </w:rPr>
        <w:t>Netovõlakoormus on võlakohustuste suuruse ja likviidsete varade kogusumma vahe.  Kohaliku omavalitsuse üksuse ja tema arvestusüksuse netovõlakoormus võib aruandeaasta</w:t>
      </w:r>
      <w:r>
        <w:rPr>
          <w:rFonts w:ascii="Times New Roman" w:hAnsi="Times New Roman" w:cs="Times New Roman"/>
          <w:sz w:val="24"/>
          <w:szCs w:val="24"/>
        </w:rPr>
        <w:t xml:space="preserve"> </w:t>
      </w:r>
      <w:r w:rsidRPr="0000556F">
        <w:rPr>
          <w:rFonts w:ascii="Times New Roman" w:hAnsi="Times New Roman" w:cs="Times New Roman"/>
          <w:sz w:val="24"/>
          <w:szCs w:val="24"/>
        </w:rPr>
        <w:t>lõpul</w:t>
      </w:r>
      <w:r>
        <w:rPr>
          <w:rFonts w:ascii="Times New Roman" w:hAnsi="Times New Roman" w:cs="Times New Roman"/>
          <w:sz w:val="24"/>
          <w:szCs w:val="24"/>
        </w:rPr>
        <w:t xml:space="preserve"> </w:t>
      </w:r>
      <w:r w:rsidRPr="0000556F">
        <w:rPr>
          <w:rFonts w:ascii="Times New Roman" w:hAnsi="Times New Roman" w:cs="Times New Roman"/>
          <w:sz w:val="24"/>
          <w:szCs w:val="24"/>
        </w:rPr>
        <w:t>ulatuda:</w:t>
      </w:r>
      <w:r w:rsidRPr="0000556F">
        <w:rPr>
          <w:rFonts w:ascii="Times New Roman" w:hAnsi="Times New Roman" w:cs="Times New Roman"/>
          <w:sz w:val="24"/>
          <w:szCs w:val="24"/>
        </w:rPr>
        <w:br/>
      </w:r>
      <w:r w:rsidRPr="004370AC">
        <w:rPr>
          <w:rFonts w:ascii="Times New Roman" w:hAnsi="Times New Roman" w:cs="Times New Roman"/>
          <w:sz w:val="24"/>
          <w:szCs w:val="24"/>
        </w:rPr>
        <w:t>1) aastatel 202</w:t>
      </w:r>
      <w:r w:rsidR="00E350ED">
        <w:rPr>
          <w:rFonts w:ascii="Times New Roman" w:hAnsi="Times New Roman" w:cs="Times New Roman"/>
          <w:sz w:val="24"/>
          <w:szCs w:val="24"/>
        </w:rPr>
        <w:t>1</w:t>
      </w:r>
      <w:r w:rsidRPr="004370AC">
        <w:rPr>
          <w:rFonts w:ascii="Times New Roman" w:hAnsi="Times New Roman" w:cs="Times New Roman"/>
          <w:sz w:val="24"/>
          <w:szCs w:val="24"/>
        </w:rPr>
        <w:t>–2024 lõppenud aruandeaasta põhitegevuse tulude ja põhitegevuse kulude kümnekordse vaheni, kuid ei tohi ületada sama aruandeaasta põhitegevuse tulude kogusummat või 80 protsendini vastava aasta põhitegevuse tuludest, kui põhitegevuse tulude ja põhitegevuse kulude kümnekordne vahe on väiksem kui 80 protsenti vastava aruandeaasta põhitegevuse tuludest;</w:t>
      </w:r>
      <w:r w:rsidRPr="004370AC">
        <w:rPr>
          <w:rFonts w:ascii="Times New Roman" w:hAnsi="Times New Roman" w:cs="Times New Roman"/>
          <w:sz w:val="24"/>
          <w:szCs w:val="24"/>
        </w:rPr>
        <w:br/>
        <w:t>2) 2025. aastal lõppenud aruandeaasta põhitegevuse tulude ja põhitegevuse kulude üheksakordse vaheni, kuid ei tohi ületada sama aruandeaasta põhitegevuse tulude kogusummat või 75 protsendini sama aasta põhitegevuse tuludest, kui põhitegevuse tulude ja põhitegevuse kulude üheksakordne vahe on väiksem kui 75 protsenti vastava aruandeaasta põhitegevuse tuludest.</w:t>
      </w:r>
    </w:p>
    <w:p w:rsidR="00E350ED" w:rsidRDefault="00E350ED" w:rsidP="0000556F">
      <w:pPr>
        <w:jc w:val="both"/>
        <w:rPr>
          <w:rFonts w:ascii="Times New Roman" w:hAnsi="Times New Roman" w:cs="Times New Roman"/>
          <w:sz w:val="24"/>
          <w:szCs w:val="24"/>
        </w:rPr>
      </w:pPr>
      <w:r>
        <w:rPr>
          <w:rFonts w:ascii="Times New Roman" w:hAnsi="Times New Roman" w:cs="Times New Roman"/>
          <w:sz w:val="24"/>
          <w:szCs w:val="24"/>
        </w:rPr>
        <w:t xml:space="preserve">3) </w:t>
      </w:r>
      <w:r w:rsidRPr="004370AC">
        <w:rPr>
          <w:rFonts w:ascii="Times New Roman" w:hAnsi="Times New Roman" w:cs="Times New Roman"/>
          <w:sz w:val="24"/>
          <w:szCs w:val="24"/>
        </w:rPr>
        <w:t>202</w:t>
      </w:r>
      <w:r>
        <w:rPr>
          <w:rFonts w:ascii="Times New Roman" w:hAnsi="Times New Roman" w:cs="Times New Roman"/>
          <w:sz w:val="24"/>
          <w:szCs w:val="24"/>
        </w:rPr>
        <w:t>6</w:t>
      </w:r>
      <w:r w:rsidRPr="004370AC">
        <w:rPr>
          <w:rFonts w:ascii="Times New Roman" w:hAnsi="Times New Roman" w:cs="Times New Roman"/>
          <w:sz w:val="24"/>
          <w:szCs w:val="24"/>
        </w:rPr>
        <w:t>. aastal lõppenud aruandeaasta põhitegevuse tulude ja põhitegevuse kulude üheksakordse vaheni, kuid ei tohi ületada sama aruandeaasta põhitegevuse tulude kogusummat või 7</w:t>
      </w:r>
      <w:r>
        <w:rPr>
          <w:rFonts w:ascii="Times New Roman" w:hAnsi="Times New Roman" w:cs="Times New Roman"/>
          <w:sz w:val="24"/>
          <w:szCs w:val="24"/>
        </w:rPr>
        <w:t>0</w:t>
      </w:r>
      <w:r w:rsidRPr="004370AC">
        <w:rPr>
          <w:rFonts w:ascii="Times New Roman" w:hAnsi="Times New Roman" w:cs="Times New Roman"/>
          <w:sz w:val="24"/>
          <w:szCs w:val="24"/>
        </w:rPr>
        <w:t xml:space="preserve"> protsendini sama aasta põhitegevuse tuludest, kui põhitegevuse tulude ja põhitegevuse kulude üheksakordne vahe on väiksem kui 7</w:t>
      </w:r>
      <w:r>
        <w:rPr>
          <w:rFonts w:ascii="Times New Roman" w:hAnsi="Times New Roman" w:cs="Times New Roman"/>
          <w:sz w:val="24"/>
          <w:szCs w:val="24"/>
        </w:rPr>
        <w:t>0</w:t>
      </w:r>
      <w:r w:rsidRPr="004370AC">
        <w:rPr>
          <w:rFonts w:ascii="Times New Roman" w:hAnsi="Times New Roman" w:cs="Times New Roman"/>
          <w:sz w:val="24"/>
          <w:szCs w:val="24"/>
        </w:rPr>
        <w:t xml:space="preserve"> protsenti vastava aruandeaasta põhitegevuse tuludest.</w:t>
      </w:r>
    </w:p>
    <w:p w:rsidR="00096DC8" w:rsidRDefault="00CB6C91" w:rsidP="00AF495B">
      <w:pPr>
        <w:jc w:val="both"/>
        <w:rPr>
          <w:rFonts w:ascii="Times New Roman" w:hAnsi="Times New Roman" w:cs="Times New Roman"/>
          <w:sz w:val="24"/>
          <w:szCs w:val="24"/>
        </w:rPr>
      </w:pPr>
      <w:r w:rsidRPr="00AF495B">
        <w:rPr>
          <w:rFonts w:ascii="Times New Roman" w:hAnsi="Times New Roman" w:cs="Times New Roman"/>
          <w:sz w:val="24"/>
          <w:szCs w:val="24"/>
        </w:rPr>
        <w:t>Kuusalu valla põhitegevuse tulem on iga</w:t>
      </w:r>
      <w:r w:rsidR="004B7C12" w:rsidRPr="00AF495B">
        <w:rPr>
          <w:rFonts w:ascii="Times New Roman" w:hAnsi="Times New Roman" w:cs="Times New Roman"/>
          <w:sz w:val="24"/>
          <w:szCs w:val="24"/>
        </w:rPr>
        <w:t>l</w:t>
      </w:r>
      <w:r w:rsidRPr="00AF495B">
        <w:rPr>
          <w:rFonts w:ascii="Times New Roman" w:hAnsi="Times New Roman" w:cs="Times New Roman"/>
          <w:sz w:val="24"/>
          <w:szCs w:val="24"/>
        </w:rPr>
        <w:t xml:space="preserve"> aasta</w:t>
      </w:r>
      <w:r w:rsidR="004B7C12" w:rsidRPr="00AF495B">
        <w:rPr>
          <w:rFonts w:ascii="Times New Roman" w:hAnsi="Times New Roman" w:cs="Times New Roman"/>
          <w:sz w:val="24"/>
          <w:szCs w:val="24"/>
        </w:rPr>
        <w:t>l</w:t>
      </w:r>
      <w:r w:rsidRPr="00AF495B">
        <w:rPr>
          <w:rFonts w:ascii="Times New Roman" w:hAnsi="Times New Roman" w:cs="Times New Roman"/>
          <w:sz w:val="24"/>
          <w:szCs w:val="24"/>
        </w:rPr>
        <w:t xml:space="preserve"> kindla</w:t>
      </w:r>
      <w:r w:rsidR="00500E27" w:rsidRPr="00AF495B">
        <w:rPr>
          <w:rFonts w:ascii="Times New Roman" w:hAnsi="Times New Roman" w:cs="Times New Roman"/>
          <w:sz w:val="24"/>
          <w:szCs w:val="24"/>
        </w:rPr>
        <w:t>lt positiivne ning kasva</w:t>
      </w:r>
      <w:r w:rsidR="00C648B1" w:rsidRPr="00AF495B">
        <w:rPr>
          <w:rFonts w:ascii="Times New Roman" w:hAnsi="Times New Roman" w:cs="Times New Roman"/>
          <w:sz w:val="24"/>
          <w:szCs w:val="24"/>
        </w:rPr>
        <w:t>b</w:t>
      </w:r>
      <w:r w:rsidR="00500E27" w:rsidRPr="00AF495B">
        <w:rPr>
          <w:rFonts w:ascii="Times New Roman" w:hAnsi="Times New Roman" w:cs="Times New Roman"/>
          <w:sz w:val="24"/>
          <w:szCs w:val="24"/>
        </w:rPr>
        <w:t xml:space="preserve"> 202</w:t>
      </w:r>
      <w:r w:rsidR="00E350ED">
        <w:rPr>
          <w:rFonts w:ascii="Times New Roman" w:hAnsi="Times New Roman" w:cs="Times New Roman"/>
          <w:sz w:val="24"/>
          <w:szCs w:val="24"/>
        </w:rPr>
        <w:t>6</w:t>
      </w:r>
      <w:r w:rsidR="00AF495B">
        <w:rPr>
          <w:rFonts w:ascii="Times New Roman" w:hAnsi="Times New Roman" w:cs="Times New Roman"/>
          <w:sz w:val="24"/>
          <w:szCs w:val="24"/>
        </w:rPr>
        <w:t>.</w:t>
      </w:r>
      <w:r w:rsidR="00500E27" w:rsidRPr="00AF495B">
        <w:rPr>
          <w:rFonts w:ascii="Times New Roman" w:hAnsi="Times New Roman" w:cs="Times New Roman"/>
          <w:sz w:val="24"/>
          <w:szCs w:val="24"/>
        </w:rPr>
        <w:t xml:space="preserve"> aastaks 1,</w:t>
      </w:r>
      <w:r w:rsidR="0053234E">
        <w:rPr>
          <w:rFonts w:ascii="Times New Roman" w:hAnsi="Times New Roman" w:cs="Times New Roman"/>
          <w:sz w:val="24"/>
          <w:szCs w:val="24"/>
        </w:rPr>
        <w:t>3</w:t>
      </w:r>
      <w:r w:rsidR="00500E27" w:rsidRPr="00AF495B">
        <w:rPr>
          <w:rFonts w:ascii="Times New Roman" w:hAnsi="Times New Roman" w:cs="Times New Roman"/>
          <w:sz w:val="24"/>
          <w:szCs w:val="24"/>
        </w:rPr>
        <w:t xml:space="preserve"> miljonini. Põhitegevuse tulem on ebapiisav kogu investeerimistegevuse finantseerimiseks ning puudu jääv osa tuleb katta laenudega. </w:t>
      </w:r>
    </w:p>
    <w:p w:rsidR="00780A49" w:rsidRDefault="00780A49" w:rsidP="00AF495B">
      <w:pPr>
        <w:jc w:val="both"/>
        <w:rPr>
          <w:rFonts w:ascii="Times New Roman" w:hAnsi="Times New Roman" w:cs="Times New Roman"/>
          <w:sz w:val="24"/>
          <w:szCs w:val="24"/>
        </w:rPr>
      </w:pPr>
    </w:p>
    <w:tbl>
      <w:tblPr>
        <w:tblW w:w="9720" w:type="dxa"/>
        <w:tblCellMar>
          <w:left w:w="70" w:type="dxa"/>
          <w:right w:w="70" w:type="dxa"/>
        </w:tblCellMar>
        <w:tblLook w:val="04A0" w:firstRow="1" w:lastRow="0" w:firstColumn="1" w:lastColumn="0" w:noHBand="0" w:noVBand="1"/>
      </w:tblPr>
      <w:tblGrid>
        <w:gridCol w:w="3620"/>
        <w:gridCol w:w="1220"/>
        <w:gridCol w:w="1220"/>
        <w:gridCol w:w="1220"/>
        <w:gridCol w:w="1220"/>
        <w:gridCol w:w="1220"/>
      </w:tblGrid>
      <w:tr w:rsidR="0053234E" w:rsidRPr="0053234E" w:rsidTr="0053234E">
        <w:trPr>
          <w:trHeight w:val="936"/>
        </w:trPr>
        <w:tc>
          <w:tcPr>
            <w:tcW w:w="3620"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53234E" w:rsidRPr="0053234E" w:rsidRDefault="0053234E" w:rsidP="0053234E">
            <w:pPr>
              <w:spacing w:after="0" w:line="240" w:lineRule="auto"/>
              <w:jc w:val="center"/>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lastRenderedPageBreak/>
              <w:t>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53234E" w:rsidRPr="0053234E" w:rsidRDefault="0053234E" w:rsidP="0053234E">
            <w:pPr>
              <w:spacing w:after="0" w:line="240" w:lineRule="auto"/>
              <w:jc w:val="center"/>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2022 eeldatav täitmine</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53234E" w:rsidRPr="0053234E" w:rsidRDefault="0053234E" w:rsidP="0053234E">
            <w:pPr>
              <w:spacing w:after="0" w:line="240" w:lineRule="auto"/>
              <w:jc w:val="center"/>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 xml:space="preserve">2023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53234E" w:rsidRPr="0053234E" w:rsidRDefault="0053234E" w:rsidP="0053234E">
            <w:pPr>
              <w:spacing w:after="0" w:line="240" w:lineRule="auto"/>
              <w:jc w:val="center"/>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 xml:space="preserve">2024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53234E" w:rsidRPr="0053234E" w:rsidRDefault="0053234E" w:rsidP="0053234E">
            <w:pPr>
              <w:spacing w:after="0" w:line="240" w:lineRule="auto"/>
              <w:jc w:val="center"/>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 xml:space="preserve">2025 eelarve  </w:t>
            </w:r>
          </w:p>
        </w:tc>
        <w:tc>
          <w:tcPr>
            <w:tcW w:w="1220" w:type="dxa"/>
            <w:tcBorders>
              <w:top w:val="single" w:sz="8" w:space="0" w:color="auto"/>
              <w:left w:val="nil"/>
              <w:bottom w:val="single" w:sz="4" w:space="0" w:color="auto"/>
              <w:right w:val="single" w:sz="8" w:space="0" w:color="auto"/>
            </w:tcBorders>
            <w:shd w:val="clear" w:color="000000" w:fill="F2F2F2"/>
            <w:vAlign w:val="center"/>
            <w:hideMark/>
          </w:tcPr>
          <w:p w:rsidR="0053234E" w:rsidRPr="0053234E" w:rsidRDefault="0053234E" w:rsidP="0053234E">
            <w:pPr>
              <w:spacing w:after="0" w:line="240" w:lineRule="auto"/>
              <w:jc w:val="center"/>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 xml:space="preserve">2026 eelarve  </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Põhitegevuse tulud kokku</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12 720 845</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13 434 928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13 772 928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14 222 928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14 672 928</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Põhitegevuse kulud kokku</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11 919 615</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12 935 000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13 050 000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13 145 000</w:t>
            </w:r>
          </w:p>
        </w:tc>
        <w:tc>
          <w:tcPr>
            <w:tcW w:w="1220" w:type="dxa"/>
            <w:tcBorders>
              <w:top w:val="nil"/>
              <w:left w:val="nil"/>
              <w:bottom w:val="single" w:sz="4"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13 295 000</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Põhitegevustulem</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801 230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499 928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722 928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1 077 928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1 377 928</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Investeerimistegevus kokku</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-1 634 217</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-983 000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-1 496 000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-2 022 000</w:t>
            </w:r>
          </w:p>
        </w:tc>
        <w:tc>
          <w:tcPr>
            <w:tcW w:w="1220" w:type="dxa"/>
            <w:tcBorders>
              <w:top w:val="nil"/>
              <w:left w:val="nil"/>
              <w:bottom w:val="single" w:sz="4"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-1 545 000</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Eelarve tulem</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-832 987</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-483 072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-773 072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-944 072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-167 072</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Finantseerimistegevus</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365 000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-32 500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430 000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883 000</w:t>
            </w:r>
          </w:p>
        </w:tc>
        <w:tc>
          <w:tcPr>
            <w:tcW w:w="1220" w:type="dxa"/>
            <w:tcBorders>
              <w:top w:val="nil"/>
              <w:left w:val="nil"/>
              <w:bottom w:val="single" w:sz="4"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320 000</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 xml:space="preserve">Likviidsete varade muutus </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-467 987</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-515 572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-343 072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-61 072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152 928</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Likviidsete varade suunamata jääk</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945 295</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429 723</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86 651</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25 579</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178 507</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Võlakohustused aasta lõpu seisuga</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7 989 086</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7 939 408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8 365 329</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9 247 541</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9 567 420</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Netovõlakoormus (eurodes)</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7 043 791</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7 509 685</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8 278 678</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9 221 962</w:t>
            </w:r>
          </w:p>
        </w:tc>
        <w:tc>
          <w:tcPr>
            <w:tcW w:w="1220" w:type="dxa"/>
            <w:tcBorders>
              <w:top w:val="nil"/>
              <w:left w:val="nil"/>
              <w:bottom w:val="single" w:sz="4"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9 388 913</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Netovõlakoormus (%)</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55,4%</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55,9%</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60,1%</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64,8%</w:t>
            </w:r>
          </w:p>
        </w:tc>
        <w:tc>
          <w:tcPr>
            <w:tcW w:w="1220" w:type="dxa"/>
            <w:tcBorders>
              <w:top w:val="nil"/>
              <w:left w:val="nil"/>
              <w:bottom w:val="single" w:sz="4"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64,0%</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Netovõlakoormuse ülemmäär (</w:t>
            </w:r>
            <w:proofErr w:type="spellStart"/>
            <w:r w:rsidRPr="0053234E">
              <w:rPr>
                <w:rFonts w:ascii="Times New Roman" w:eastAsia="Times New Roman" w:hAnsi="Times New Roman" w:cs="Times New Roman"/>
                <w:color w:val="000000"/>
                <w:sz w:val="24"/>
                <w:szCs w:val="24"/>
                <w:lang w:eastAsia="et-EE"/>
              </w:rPr>
              <w:t>eur</w:t>
            </w:r>
            <w:proofErr w:type="spellEnd"/>
            <w:r w:rsidRPr="0053234E">
              <w:rPr>
                <w:rFonts w:ascii="Times New Roman" w:eastAsia="Times New Roman" w:hAnsi="Times New Roman" w:cs="Times New Roman"/>
                <w:color w:val="000000"/>
                <w:sz w:val="24"/>
                <w:szCs w:val="24"/>
                <w:lang w:eastAsia="et-EE"/>
              </w:rPr>
              <w:t>)</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10 176 676</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10 747 942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11 018 342</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10 667 196</w:t>
            </w:r>
          </w:p>
        </w:tc>
        <w:tc>
          <w:tcPr>
            <w:tcW w:w="1220" w:type="dxa"/>
            <w:tcBorders>
              <w:top w:val="nil"/>
              <w:left w:val="nil"/>
              <w:bottom w:val="single" w:sz="4"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11 024 397</w:t>
            </w:r>
          </w:p>
        </w:tc>
      </w:tr>
      <w:tr w:rsidR="0053234E" w:rsidRPr="0053234E" w:rsidTr="0053234E">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Netovõlakoormuse ülemmäär (%)</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75,0%</w:t>
            </w:r>
          </w:p>
        </w:tc>
        <w:tc>
          <w:tcPr>
            <w:tcW w:w="1220" w:type="dxa"/>
            <w:tcBorders>
              <w:top w:val="nil"/>
              <w:left w:val="nil"/>
              <w:bottom w:val="single" w:sz="4"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75,1%</w:t>
            </w:r>
          </w:p>
        </w:tc>
      </w:tr>
      <w:tr w:rsidR="0053234E" w:rsidRPr="0053234E" w:rsidTr="0053234E">
        <w:trPr>
          <w:trHeight w:val="324"/>
        </w:trPr>
        <w:tc>
          <w:tcPr>
            <w:tcW w:w="3620" w:type="dxa"/>
            <w:tcBorders>
              <w:top w:val="nil"/>
              <w:left w:val="single" w:sz="8" w:space="0" w:color="auto"/>
              <w:bottom w:val="single" w:sz="8" w:space="0" w:color="auto"/>
              <w:right w:val="single" w:sz="4" w:space="0" w:color="auto"/>
            </w:tcBorders>
            <w:shd w:val="clear" w:color="auto" w:fill="auto"/>
            <w:noWrap/>
            <w:vAlign w:val="bottom"/>
            <w:hideMark/>
          </w:tcPr>
          <w:p w:rsidR="0053234E" w:rsidRPr="0053234E" w:rsidRDefault="0053234E" w:rsidP="0053234E">
            <w:pPr>
              <w:spacing w:after="0" w:line="240" w:lineRule="auto"/>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Vaba netovõlakoormus (eurodes)</w:t>
            </w:r>
          </w:p>
        </w:tc>
        <w:tc>
          <w:tcPr>
            <w:tcW w:w="1220" w:type="dxa"/>
            <w:tcBorders>
              <w:top w:val="nil"/>
              <w:left w:val="nil"/>
              <w:bottom w:val="single" w:sz="8"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3 132 885</w:t>
            </w:r>
          </w:p>
        </w:tc>
        <w:tc>
          <w:tcPr>
            <w:tcW w:w="1220" w:type="dxa"/>
            <w:tcBorders>
              <w:top w:val="nil"/>
              <w:left w:val="nil"/>
              <w:bottom w:val="single" w:sz="8"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3 238 257</w:t>
            </w:r>
          </w:p>
        </w:tc>
        <w:tc>
          <w:tcPr>
            <w:tcW w:w="1220" w:type="dxa"/>
            <w:tcBorders>
              <w:top w:val="nil"/>
              <w:left w:val="nil"/>
              <w:bottom w:val="single" w:sz="8"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2 739 664</w:t>
            </w:r>
          </w:p>
        </w:tc>
        <w:tc>
          <w:tcPr>
            <w:tcW w:w="1220" w:type="dxa"/>
            <w:tcBorders>
              <w:top w:val="nil"/>
              <w:left w:val="nil"/>
              <w:bottom w:val="single" w:sz="8" w:space="0" w:color="auto"/>
              <w:right w:val="single" w:sz="4"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1 445 234</w:t>
            </w:r>
          </w:p>
        </w:tc>
        <w:tc>
          <w:tcPr>
            <w:tcW w:w="1220" w:type="dxa"/>
            <w:tcBorders>
              <w:top w:val="nil"/>
              <w:left w:val="nil"/>
              <w:bottom w:val="single" w:sz="8" w:space="0" w:color="auto"/>
              <w:right w:val="single" w:sz="8" w:space="0" w:color="auto"/>
            </w:tcBorders>
            <w:shd w:val="clear" w:color="auto" w:fill="auto"/>
            <w:noWrap/>
            <w:vAlign w:val="bottom"/>
            <w:hideMark/>
          </w:tcPr>
          <w:p w:rsidR="0053234E" w:rsidRPr="0053234E" w:rsidRDefault="0053234E" w:rsidP="0053234E">
            <w:pPr>
              <w:spacing w:after="0" w:line="240" w:lineRule="auto"/>
              <w:jc w:val="right"/>
              <w:rPr>
                <w:rFonts w:ascii="Times New Roman" w:eastAsia="Times New Roman" w:hAnsi="Times New Roman" w:cs="Times New Roman"/>
                <w:color w:val="000000"/>
                <w:sz w:val="24"/>
                <w:szCs w:val="24"/>
                <w:lang w:eastAsia="et-EE"/>
              </w:rPr>
            </w:pPr>
            <w:r w:rsidRPr="0053234E">
              <w:rPr>
                <w:rFonts w:ascii="Times New Roman" w:eastAsia="Times New Roman" w:hAnsi="Times New Roman" w:cs="Times New Roman"/>
                <w:color w:val="000000"/>
                <w:sz w:val="24"/>
                <w:szCs w:val="24"/>
                <w:lang w:eastAsia="et-EE"/>
              </w:rPr>
              <w:t>1 635 485</w:t>
            </w:r>
          </w:p>
        </w:tc>
      </w:tr>
    </w:tbl>
    <w:p w:rsidR="00780A49" w:rsidRDefault="00780A49" w:rsidP="002732DF">
      <w:pPr>
        <w:spacing w:line="360" w:lineRule="auto"/>
        <w:jc w:val="both"/>
        <w:rPr>
          <w:rFonts w:ascii="Times New Roman" w:hAnsi="Times New Roman" w:cs="Times New Roman"/>
          <w:sz w:val="24"/>
          <w:szCs w:val="24"/>
        </w:rPr>
      </w:pPr>
    </w:p>
    <w:p w:rsidR="00AA7ECA" w:rsidRPr="00F97A88" w:rsidRDefault="003E4D8C" w:rsidP="003E4D8C">
      <w:pPr>
        <w:pStyle w:val="Pealkiri2"/>
        <w:spacing w:after="240" w:line="360" w:lineRule="auto"/>
        <w:jc w:val="both"/>
      </w:pPr>
      <w:bookmarkStart w:id="16" w:name="_Toc78291457"/>
      <w:r>
        <w:t>5.1</w:t>
      </w:r>
      <w:r w:rsidR="00AA7ECA">
        <w:t xml:space="preserve"> </w:t>
      </w:r>
      <w:r w:rsidR="00AA7ECA" w:rsidRPr="00F97A88">
        <w:t>Tu</w:t>
      </w:r>
      <w:r w:rsidR="001E023F">
        <w:t>n</w:t>
      </w:r>
      <w:r w:rsidR="00AA7ECA" w:rsidRPr="00F97A88">
        <w:t>dli</w:t>
      </w:r>
      <w:r w:rsidR="00024C7B" w:rsidRPr="00F97A88">
        <w:t>k</w:t>
      </w:r>
      <w:r w:rsidR="00AA7ECA" w:rsidRPr="00F97A88">
        <w:t>kusanalüüs</w:t>
      </w:r>
      <w:bookmarkEnd w:id="16"/>
      <w:r w:rsidR="00855ECD" w:rsidRPr="00F97A88">
        <w:t xml:space="preserve"> </w:t>
      </w:r>
    </w:p>
    <w:p w:rsidR="00AA7ECA" w:rsidRPr="002B5D0E" w:rsidRDefault="00024C7B" w:rsidP="002B5D0E">
      <w:pPr>
        <w:jc w:val="both"/>
        <w:rPr>
          <w:rFonts w:ascii="Times New Roman" w:hAnsi="Times New Roman" w:cs="Times New Roman"/>
          <w:sz w:val="24"/>
          <w:szCs w:val="24"/>
        </w:rPr>
      </w:pPr>
      <w:r w:rsidRPr="002B5D0E">
        <w:rPr>
          <w:rFonts w:ascii="Times New Roman" w:hAnsi="Times New Roman" w:cs="Times New Roman"/>
          <w:sz w:val="24"/>
          <w:szCs w:val="24"/>
        </w:rPr>
        <w:t xml:space="preserve">Kuusalu valla eelarvestrateegia on koostatud konservatiivsuse printsiibist lähtuvalt. Kuna teatud tõenäosusega võivad ilmneda sündmused, mis parandavad või halvendavad </w:t>
      </w:r>
      <w:r w:rsidR="002732DF" w:rsidRPr="002B5D0E">
        <w:rPr>
          <w:rFonts w:ascii="Times New Roman" w:hAnsi="Times New Roman" w:cs="Times New Roman"/>
          <w:sz w:val="24"/>
          <w:szCs w:val="24"/>
        </w:rPr>
        <w:t>kohaliku omavalitsuse</w:t>
      </w:r>
      <w:r w:rsidRPr="002B5D0E">
        <w:rPr>
          <w:rFonts w:ascii="Times New Roman" w:hAnsi="Times New Roman" w:cs="Times New Roman"/>
          <w:sz w:val="24"/>
          <w:szCs w:val="24"/>
        </w:rPr>
        <w:t xml:space="preserve"> finantspositsiooni baas</w:t>
      </w:r>
      <w:r w:rsidR="004B7C12" w:rsidRPr="002B5D0E">
        <w:rPr>
          <w:rFonts w:ascii="Times New Roman" w:hAnsi="Times New Roman" w:cs="Times New Roman"/>
          <w:sz w:val="24"/>
          <w:szCs w:val="24"/>
        </w:rPr>
        <w:t>-</w:t>
      </w:r>
      <w:r w:rsidRPr="002B5D0E">
        <w:rPr>
          <w:rFonts w:ascii="Times New Roman" w:hAnsi="Times New Roman" w:cs="Times New Roman"/>
          <w:sz w:val="24"/>
          <w:szCs w:val="24"/>
        </w:rPr>
        <w:t>st</w:t>
      </w:r>
      <w:r w:rsidR="004B7C12" w:rsidRPr="002B5D0E">
        <w:rPr>
          <w:rFonts w:ascii="Times New Roman" w:hAnsi="Times New Roman" w:cs="Times New Roman"/>
          <w:sz w:val="24"/>
          <w:szCs w:val="24"/>
        </w:rPr>
        <w:t>s</w:t>
      </w:r>
      <w:r w:rsidRPr="002B5D0E">
        <w:rPr>
          <w:rFonts w:ascii="Times New Roman" w:hAnsi="Times New Roman" w:cs="Times New Roman"/>
          <w:sz w:val="24"/>
          <w:szCs w:val="24"/>
        </w:rPr>
        <w:t>enaariumiga võrreldes.</w:t>
      </w:r>
    </w:p>
    <w:p w:rsidR="00024C7B" w:rsidRPr="002B5D0E" w:rsidRDefault="00024C7B" w:rsidP="002B5D0E">
      <w:pPr>
        <w:jc w:val="both"/>
        <w:rPr>
          <w:rFonts w:ascii="Times New Roman" w:hAnsi="Times New Roman" w:cs="Times New Roman"/>
          <w:sz w:val="24"/>
          <w:szCs w:val="24"/>
        </w:rPr>
      </w:pPr>
      <w:bookmarkStart w:id="17" w:name="_Hlk525051683"/>
      <w:r w:rsidRPr="002B5D0E">
        <w:rPr>
          <w:rFonts w:ascii="Times New Roman" w:hAnsi="Times New Roman" w:cs="Times New Roman"/>
          <w:sz w:val="24"/>
          <w:szCs w:val="24"/>
        </w:rPr>
        <w:t>Tundlikkusanalüüsi ees</w:t>
      </w:r>
      <w:r w:rsidR="004B7C12" w:rsidRPr="002B5D0E">
        <w:rPr>
          <w:rFonts w:ascii="Times New Roman" w:hAnsi="Times New Roman" w:cs="Times New Roman"/>
          <w:sz w:val="24"/>
          <w:szCs w:val="24"/>
        </w:rPr>
        <w:t>märk on anda ülevaade võimalike</w:t>
      </w:r>
      <w:r w:rsidRPr="002B5D0E">
        <w:rPr>
          <w:rFonts w:ascii="Times New Roman" w:hAnsi="Times New Roman" w:cs="Times New Roman"/>
          <w:sz w:val="24"/>
          <w:szCs w:val="24"/>
        </w:rPr>
        <w:t xml:space="preserve"> riskist</w:t>
      </w:r>
      <w:r w:rsidR="004B7C12" w:rsidRPr="002B5D0E">
        <w:rPr>
          <w:rFonts w:ascii="Times New Roman" w:hAnsi="Times New Roman" w:cs="Times New Roman"/>
          <w:sz w:val="24"/>
          <w:szCs w:val="24"/>
        </w:rPr>
        <w:t>s</w:t>
      </w:r>
      <w:r w:rsidRPr="002B5D0E">
        <w:rPr>
          <w:rFonts w:ascii="Times New Roman" w:hAnsi="Times New Roman" w:cs="Times New Roman"/>
          <w:sz w:val="24"/>
          <w:szCs w:val="24"/>
        </w:rPr>
        <w:t>enaariumite realiseerumise korral k</w:t>
      </w:r>
      <w:r w:rsidR="002732DF" w:rsidRPr="002B5D0E">
        <w:rPr>
          <w:rFonts w:ascii="Times New Roman" w:hAnsi="Times New Roman" w:cs="Times New Roman"/>
          <w:sz w:val="24"/>
          <w:szCs w:val="24"/>
        </w:rPr>
        <w:t>ulude vähendamise vajalikust mah</w:t>
      </w:r>
      <w:r w:rsidRPr="002B5D0E">
        <w:rPr>
          <w:rFonts w:ascii="Times New Roman" w:hAnsi="Times New Roman" w:cs="Times New Roman"/>
          <w:sz w:val="24"/>
          <w:szCs w:val="24"/>
        </w:rPr>
        <w:t>ust. Baas</w:t>
      </w:r>
      <w:r w:rsidR="004B7C12" w:rsidRPr="002B5D0E">
        <w:rPr>
          <w:rFonts w:ascii="Times New Roman" w:hAnsi="Times New Roman" w:cs="Times New Roman"/>
          <w:sz w:val="24"/>
          <w:szCs w:val="24"/>
        </w:rPr>
        <w:t>-</w:t>
      </w:r>
      <w:r w:rsidRPr="002B5D0E">
        <w:rPr>
          <w:rFonts w:ascii="Times New Roman" w:hAnsi="Times New Roman" w:cs="Times New Roman"/>
          <w:sz w:val="24"/>
          <w:szCs w:val="24"/>
        </w:rPr>
        <w:t>st</w:t>
      </w:r>
      <w:r w:rsidR="004B7C12" w:rsidRPr="002B5D0E">
        <w:rPr>
          <w:rFonts w:ascii="Times New Roman" w:hAnsi="Times New Roman" w:cs="Times New Roman"/>
          <w:sz w:val="24"/>
          <w:szCs w:val="24"/>
        </w:rPr>
        <w:t>s</w:t>
      </w:r>
      <w:r w:rsidRPr="002B5D0E">
        <w:rPr>
          <w:rFonts w:ascii="Times New Roman" w:hAnsi="Times New Roman" w:cs="Times New Roman"/>
          <w:sz w:val="24"/>
          <w:szCs w:val="24"/>
        </w:rPr>
        <w:t>enaarium on koostatud eelarvestrateegia olemasoleva versiooni põhjal. Tundlik</w:t>
      </w:r>
      <w:r w:rsidR="00176F36">
        <w:rPr>
          <w:rFonts w:ascii="Times New Roman" w:hAnsi="Times New Roman" w:cs="Times New Roman"/>
          <w:sz w:val="24"/>
          <w:szCs w:val="24"/>
        </w:rPr>
        <w:t>k</w:t>
      </w:r>
      <w:r w:rsidRPr="002B5D0E">
        <w:rPr>
          <w:rFonts w:ascii="Times New Roman" w:hAnsi="Times New Roman" w:cs="Times New Roman"/>
          <w:sz w:val="24"/>
          <w:szCs w:val="24"/>
        </w:rPr>
        <w:t xml:space="preserve">usanalüüs näitab, et isegi mõne protsendine muutus tuludes või kuludes mõjutab oluliselt eelarve võimalusi. </w:t>
      </w:r>
      <w:bookmarkEnd w:id="17"/>
      <w:r w:rsidRPr="002B5D0E">
        <w:rPr>
          <w:rFonts w:ascii="Times New Roman" w:hAnsi="Times New Roman" w:cs="Times New Roman"/>
          <w:sz w:val="24"/>
          <w:szCs w:val="24"/>
        </w:rPr>
        <w:t>Järgnevates tabelites on toodud põhinäitajad baas</w:t>
      </w:r>
      <w:r w:rsidR="004B7C12" w:rsidRPr="002B5D0E">
        <w:rPr>
          <w:rFonts w:ascii="Times New Roman" w:hAnsi="Times New Roman" w:cs="Times New Roman"/>
          <w:sz w:val="24"/>
          <w:szCs w:val="24"/>
        </w:rPr>
        <w:t>-s</w:t>
      </w:r>
      <w:r w:rsidRPr="002B5D0E">
        <w:rPr>
          <w:rFonts w:ascii="Times New Roman" w:hAnsi="Times New Roman" w:cs="Times New Roman"/>
          <w:sz w:val="24"/>
          <w:szCs w:val="24"/>
        </w:rPr>
        <w:t>tsenaariumi ja nelja erineva riskist</w:t>
      </w:r>
      <w:r w:rsidR="004B7C12" w:rsidRPr="002B5D0E">
        <w:rPr>
          <w:rFonts w:ascii="Times New Roman" w:hAnsi="Times New Roman" w:cs="Times New Roman"/>
          <w:sz w:val="24"/>
          <w:szCs w:val="24"/>
        </w:rPr>
        <w:t>s</w:t>
      </w:r>
      <w:r w:rsidRPr="002B5D0E">
        <w:rPr>
          <w:rFonts w:ascii="Times New Roman" w:hAnsi="Times New Roman" w:cs="Times New Roman"/>
          <w:sz w:val="24"/>
          <w:szCs w:val="24"/>
        </w:rPr>
        <w:t>enaariumi korral, milleks on:</w:t>
      </w:r>
    </w:p>
    <w:p w:rsidR="00024C7B" w:rsidRPr="002B5D0E" w:rsidRDefault="00024C7B" w:rsidP="002B5D0E">
      <w:pPr>
        <w:pStyle w:val="Loendilik"/>
        <w:numPr>
          <w:ilvl w:val="0"/>
          <w:numId w:val="28"/>
        </w:numPr>
        <w:rPr>
          <w:rFonts w:ascii="Times New Roman" w:hAnsi="Times New Roman" w:cs="Times New Roman"/>
          <w:sz w:val="24"/>
          <w:szCs w:val="24"/>
        </w:rPr>
      </w:pPr>
      <w:r w:rsidRPr="002B5D0E">
        <w:rPr>
          <w:rFonts w:ascii="Times New Roman" w:hAnsi="Times New Roman" w:cs="Times New Roman"/>
          <w:sz w:val="24"/>
          <w:szCs w:val="24"/>
        </w:rPr>
        <w:t>sissetulekud kasvavad oodatust 2% protsendi võrra vähem.</w:t>
      </w:r>
    </w:p>
    <w:p w:rsidR="00024C7B" w:rsidRPr="002B5D0E" w:rsidRDefault="00024C7B" w:rsidP="002B5D0E">
      <w:pPr>
        <w:pStyle w:val="Loendilik"/>
        <w:numPr>
          <w:ilvl w:val="0"/>
          <w:numId w:val="28"/>
        </w:numPr>
        <w:rPr>
          <w:rFonts w:ascii="Times New Roman" w:hAnsi="Times New Roman" w:cs="Times New Roman"/>
          <w:sz w:val="24"/>
          <w:szCs w:val="24"/>
        </w:rPr>
      </w:pPr>
      <w:r w:rsidRPr="002B5D0E">
        <w:rPr>
          <w:rFonts w:ascii="Times New Roman" w:hAnsi="Times New Roman" w:cs="Times New Roman"/>
          <w:sz w:val="24"/>
          <w:szCs w:val="24"/>
        </w:rPr>
        <w:t>personalikulude kasv on oodatust 5% suurem</w:t>
      </w:r>
    </w:p>
    <w:p w:rsidR="00024C7B" w:rsidRPr="002B5D0E" w:rsidRDefault="00024C7B" w:rsidP="002B5D0E">
      <w:pPr>
        <w:pStyle w:val="Loendilik"/>
        <w:numPr>
          <w:ilvl w:val="0"/>
          <w:numId w:val="28"/>
        </w:numPr>
        <w:rPr>
          <w:rFonts w:ascii="Times New Roman" w:hAnsi="Times New Roman" w:cs="Times New Roman"/>
          <w:sz w:val="24"/>
          <w:szCs w:val="24"/>
        </w:rPr>
      </w:pPr>
      <w:r w:rsidRPr="002B5D0E">
        <w:rPr>
          <w:rFonts w:ascii="Times New Roman" w:hAnsi="Times New Roman" w:cs="Times New Roman"/>
          <w:sz w:val="24"/>
          <w:szCs w:val="24"/>
        </w:rPr>
        <w:t>põhitegevuse kulude kasv on ooda</w:t>
      </w:r>
      <w:r w:rsidR="005E1034">
        <w:rPr>
          <w:rFonts w:ascii="Times New Roman" w:hAnsi="Times New Roman" w:cs="Times New Roman"/>
          <w:sz w:val="24"/>
          <w:szCs w:val="24"/>
        </w:rPr>
        <w:t>t</w:t>
      </w:r>
      <w:r w:rsidRPr="002B5D0E">
        <w:rPr>
          <w:rFonts w:ascii="Times New Roman" w:hAnsi="Times New Roman" w:cs="Times New Roman"/>
          <w:sz w:val="24"/>
          <w:szCs w:val="24"/>
        </w:rPr>
        <w:t>ust 5% suurem</w:t>
      </w:r>
    </w:p>
    <w:p w:rsidR="00024C7B" w:rsidRPr="002B5D0E" w:rsidRDefault="00024C7B" w:rsidP="002B5D0E">
      <w:pPr>
        <w:pStyle w:val="Loendilik"/>
        <w:numPr>
          <w:ilvl w:val="0"/>
          <w:numId w:val="28"/>
        </w:numPr>
        <w:rPr>
          <w:rFonts w:ascii="Times New Roman" w:hAnsi="Times New Roman" w:cs="Times New Roman"/>
          <w:sz w:val="24"/>
          <w:szCs w:val="24"/>
        </w:rPr>
      </w:pPr>
      <w:r w:rsidRPr="002B5D0E">
        <w:rPr>
          <w:rFonts w:ascii="Times New Roman" w:hAnsi="Times New Roman" w:cs="Times New Roman"/>
          <w:sz w:val="24"/>
          <w:szCs w:val="24"/>
        </w:rPr>
        <w:t>laenuintressid kujunevad oodatust 100% võrra suuemaks</w:t>
      </w:r>
    </w:p>
    <w:p w:rsidR="00F97A88" w:rsidRPr="002732DF" w:rsidRDefault="00F97A88" w:rsidP="002B5D0E"/>
    <w:p w:rsidR="00F254C8" w:rsidRDefault="0052424F" w:rsidP="002732DF">
      <w:pPr>
        <w:jc w:val="both"/>
        <w:rPr>
          <w:rFonts w:ascii="Times New Roman" w:hAnsi="Times New Roman" w:cs="Times New Roman"/>
          <w:sz w:val="20"/>
          <w:szCs w:val="20"/>
        </w:rPr>
      </w:pPr>
      <w:r>
        <w:rPr>
          <w:rFonts w:ascii="Times New Roman" w:hAnsi="Times New Roman" w:cs="Times New Roman"/>
          <w:sz w:val="20"/>
          <w:szCs w:val="20"/>
        </w:rPr>
        <w:t xml:space="preserve"> Tabel </w:t>
      </w:r>
      <w:r w:rsidR="00C648B1">
        <w:rPr>
          <w:rFonts w:ascii="Times New Roman" w:hAnsi="Times New Roman" w:cs="Times New Roman"/>
          <w:sz w:val="20"/>
          <w:szCs w:val="20"/>
        </w:rPr>
        <w:t>1</w:t>
      </w:r>
      <w:r>
        <w:rPr>
          <w:rFonts w:ascii="Times New Roman" w:hAnsi="Times New Roman" w:cs="Times New Roman"/>
          <w:sz w:val="20"/>
          <w:szCs w:val="20"/>
        </w:rPr>
        <w:t>.</w:t>
      </w:r>
      <w:r w:rsidR="00024C7B" w:rsidRPr="00024C7B">
        <w:rPr>
          <w:rFonts w:ascii="Times New Roman" w:hAnsi="Times New Roman" w:cs="Times New Roman"/>
          <w:sz w:val="20"/>
          <w:szCs w:val="20"/>
        </w:rPr>
        <w:t xml:space="preserve"> </w:t>
      </w:r>
      <w:r w:rsidR="00024C7B" w:rsidRPr="00024C7B">
        <w:rPr>
          <w:rFonts w:ascii="Times New Roman" w:hAnsi="Times New Roman" w:cs="Times New Roman"/>
          <w:b/>
          <w:sz w:val="20"/>
          <w:szCs w:val="20"/>
        </w:rPr>
        <w:t>Baas</w:t>
      </w:r>
      <w:r w:rsidR="004B7C12">
        <w:rPr>
          <w:rFonts w:ascii="Times New Roman" w:hAnsi="Times New Roman" w:cs="Times New Roman"/>
          <w:b/>
          <w:sz w:val="20"/>
          <w:szCs w:val="20"/>
        </w:rPr>
        <w:t>-</w:t>
      </w:r>
      <w:r w:rsidR="00024C7B" w:rsidRPr="00024C7B">
        <w:rPr>
          <w:rFonts w:ascii="Times New Roman" w:hAnsi="Times New Roman" w:cs="Times New Roman"/>
          <w:b/>
          <w:sz w:val="20"/>
          <w:szCs w:val="20"/>
        </w:rPr>
        <w:t>st</w:t>
      </w:r>
      <w:r w:rsidR="004B7C12">
        <w:rPr>
          <w:rFonts w:ascii="Times New Roman" w:hAnsi="Times New Roman" w:cs="Times New Roman"/>
          <w:b/>
          <w:sz w:val="20"/>
          <w:szCs w:val="20"/>
        </w:rPr>
        <w:t>s</w:t>
      </w:r>
      <w:r w:rsidR="00024C7B" w:rsidRPr="00024C7B">
        <w:rPr>
          <w:rFonts w:ascii="Times New Roman" w:hAnsi="Times New Roman" w:cs="Times New Roman"/>
          <w:b/>
          <w:sz w:val="20"/>
          <w:szCs w:val="20"/>
        </w:rPr>
        <w:t xml:space="preserve">enaarium: </w:t>
      </w:r>
      <w:r w:rsidR="00024C7B" w:rsidRPr="00024C7B">
        <w:rPr>
          <w:rFonts w:ascii="Times New Roman" w:hAnsi="Times New Roman" w:cs="Times New Roman"/>
          <w:sz w:val="20"/>
          <w:szCs w:val="20"/>
        </w:rPr>
        <w:t>Eelarvestrateegia olemasoleva versiooni põhjal</w:t>
      </w:r>
    </w:p>
    <w:tbl>
      <w:tblPr>
        <w:tblW w:w="9720" w:type="dxa"/>
        <w:tblCellMar>
          <w:left w:w="70" w:type="dxa"/>
          <w:right w:w="70" w:type="dxa"/>
        </w:tblCellMar>
        <w:tblLook w:val="04A0" w:firstRow="1" w:lastRow="0" w:firstColumn="1" w:lastColumn="0" w:noHBand="0" w:noVBand="1"/>
      </w:tblPr>
      <w:tblGrid>
        <w:gridCol w:w="3620"/>
        <w:gridCol w:w="1220"/>
        <w:gridCol w:w="1220"/>
        <w:gridCol w:w="1220"/>
        <w:gridCol w:w="1220"/>
        <w:gridCol w:w="1220"/>
      </w:tblGrid>
      <w:tr w:rsidR="00B51299" w:rsidRPr="00B51299" w:rsidTr="00B51299">
        <w:trPr>
          <w:trHeight w:val="936"/>
        </w:trPr>
        <w:tc>
          <w:tcPr>
            <w:tcW w:w="3620"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2022 eeldatav täitmine</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2023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2024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2025 eelarve  </w:t>
            </w:r>
          </w:p>
        </w:tc>
        <w:tc>
          <w:tcPr>
            <w:tcW w:w="1220" w:type="dxa"/>
            <w:tcBorders>
              <w:top w:val="single" w:sz="8" w:space="0" w:color="auto"/>
              <w:left w:val="nil"/>
              <w:bottom w:val="single" w:sz="4" w:space="0" w:color="auto"/>
              <w:right w:val="single" w:sz="8"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2026 eelarve  </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Põhitegevuse tulud kokku</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12 720 845</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13 434 928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13 772 928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14 222 928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14 672 928</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Põhitegevuse kulud kokku</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11 919 615</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12 935 000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13 050 000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13 145 000</w:t>
            </w:r>
          </w:p>
        </w:tc>
        <w:tc>
          <w:tcPr>
            <w:tcW w:w="1220" w:type="dxa"/>
            <w:tcBorders>
              <w:top w:val="nil"/>
              <w:left w:val="nil"/>
              <w:bottom w:val="single" w:sz="4"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13 295 000</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Põhitegevustulem</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801 230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499 928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722 928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1 077 928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1 377 928</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Investeerimistegevus kokku</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-1 634 217</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-983 000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-1 496 000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-2 022 000</w:t>
            </w:r>
          </w:p>
        </w:tc>
        <w:tc>
          <w:tcPr>
            <w:tcW w:w="1220" w:type="dxa"/>
            <w:tcBorders>
              <w:top w:val="nil"/>
              <w:left w:val="nil"/>
              <w:bottom w:val="single" w:sz="4"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-1 545 000</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lastRenderedPageBreak/>
              <w:t>Eelarve tulem</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-832 987</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-483 072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-773 072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-944 072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-167 072</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Finantseerimistegevus</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365 000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-32 500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430 000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883 000</w:t>
            </w:r>
          </w:p>
        </w:tc>
        <w:tc>
          <w:tcPr>
            <w:tcW w:w="1220" w:type="dxa"/>
            <w:tcBorders>
              <w:top w:val="nil"/>
              <w:left w:val="nil"/>
              <w:bottom w:val="single" w:sz="4"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320 000</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Likviidsete varade muutus </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-467 987</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-515 572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-343 072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-61 072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152 928</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Likviidsete varade suunamata jääk</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945 295</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429 723</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86 651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25 579</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178 507</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Võlakohustused aasta lõpu seisuga</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7 989 086</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7 939 408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8 365 329</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9 247 541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9 567 420</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 (eurodes)</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7 043 791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7 509 685</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8 278 678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9 221 962</w:t>
            </w:r>
          </w:p>
        </w:tc>
        <w:tc>
          <w:tcPr>
            <w:tcW w:w="1220" w:type="dxa"/>
            <w:tcBorders>
              <w:top w:val="nil"/>
              <w:left w:val="nil"/>
              <w:bottom w:val="single" w:sz="4"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9 388 913</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 (%)</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55,4%</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55,9%</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60,1%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64,8%</w:t>
            </w:r>
          </w:p>
        </w:tc>
        <w:tc>
          <w:tcPr>
            <w:tcW w:w="1220" w:type="dxa"/>
            <w:tcBorders>
              <w:top w:val="nil"/>
              <w:left w:val="nil"/>
              <w:bottom w:val="single" w:sz="4"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64,0%</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Netovõlakoormuse ülemmäär (</w:t>
            </w:r>
            <w:proofErr w:type="spellStart"/>
            <w:r w:rsidRPr="00B51299">
              <w:rPr>
                <w:rFonts w:ascii="Times New Roman" w:eastAsia="Times New Roman" w:hAnsi="Times New Roman" w:cs="Times New Roman"/>
                <w:color w:val="000000"/>
                <w:sz w:val="24"/>
                <w:szCs w:val="24"/>
                <w:lang w:eastAsia="et-EE"/>
              </w:rPr>
              <w:t>eur</w:t>
            </w:r>
            <w:proofErr w:type="spellEnd"/>
            <w:r w:rsidRPr="00B51299">
              <w:rPr>
                <w:rFonts w:ascii="Times New Roman" w:eastAsia="Times New Roman" w:hAnsi="Times New Roman" w:cs="Times New Roman"/>
                <w:color w:val="000000"/>
                <w:sz w:val="24"/>
                <w:szCs w:val="24"/>
                <w:lang w:eastAsia="et-EE"/>
              </w:rPr>
              <w:t>)</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10 176 676</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10 747 942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11 018 342</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10 667 196</w:t>
            </w:r>
          </w:p>
        </w:tc>
        <w:tc>
          <w:tcPr>
            <w:tcW w:w="1220" w:type="dxa"/>
            <w:tcBorders>
              <w:top w:val="nil"/>
              <w:left w:val="nil"/>
              <w:bottom w:val="single" w:sz="4"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11 024 397</w:t>
            </w:r>
          </w:p>
        </w:tc>
      </w:tr>
      <w:tr w:rsidR="00B51299" w:rsidRPr="00B51299" w:rsidTr="00B51299">
        <w:trPr>
          <w:trHeight w:val="312"/>
        </w:trPr>
        <w:tc>
          <w:tcPr>
            <w:tcW w:w="362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Netovõlakoormuse ülemmäär (%)</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75,0%</w:t>
            </w:r>
          </w:p>
        </w:tc>
        <w:tc>
          <w:tcPr>
            <w:tcW w:w="1220" w:type="dxa"/>
            <w:tcBorders>
              <w:top w:val="nil"/>
              <w:left w:val="nil"/>
              <w:bottom w:val="single" w:sz="4"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75,1%</w:t>
            </w:r>
          </w:p>
        </w:tc>
      </w:tr>
      <w:tr w:rsidR="00B51299" w:rsidRPr="00B51299" w:rsidTr="00B51299">
        <w:trPr>
          <w:trHeight w:val="324"/>
        </w:trPr>
        <w:tc>
          <w:tcPr>
            <w:tcW w:w="3620" w:type="dxa"/>
            <w:tcBorders>
              <w:top w:val="nil"/>
              <w:left w:val="single" w:sz="8" w:space="0" w:color="auto"/>
              <w:bottom w:val="single" w:sz="8"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Vaba netovõlakoormus (eurodes)</w:t>
            </w:r>
          </w:p>
        </w:tc>
        <w:tc>
          <w:tcPr>
            <w:tcW w:w="1220" w:type="dxa"/>
            <w:tcBorders>
              <w:top w:val="nil"/>
              <w:left w:val="nil"/>
              <w:bottom w:val="single" w:sz="8"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3 132 885</w:t>
            </w:r>
          </w:p>
        </w:tc>
        <w:tc>
          <w:tcPr>
            <w:tcW w:w="1220" w:type="dxa"/>
            <w:tcBorders>
              <w:top w:val="nil"/>
              <w:left w:val="nil"/>
              <w:bottom w:val="single" w:sz="8"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3 238 257</w:t>
            </w:r>
          </w:p>
        </w:tc>
        <w:tc>
          <w:tcPr>
            <w:tcW w:w="1220" w:type="dxa"/>
            <w:tcBorders>
              <w:top w:val="nil"/>
              <w:left w:val="nil"/>
              <w:bottom w:val="single" w:sz="8"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2 739 664</w:t>
            </w:r>
          </w:p>
        </w:tc>
        <w:tc>
          <w:tcPr>
            <w:tcW w:w="1220" w:type="dxa"/>
            <w:tcBorders>
              <w:top w:val="nil"/>
              <w:left w:val="nil"/>
              <w:bottom w:val="single" w:sz="8"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1 445 234</w:t>
            </w:r>
          </w:p>
        </w:tc>
        <w:tc>
          <w:tcPr>
            <w:tcW w:w="1220" w:type="dxa"/>
            <w:tcBorders>
              <w:top w:val="nil"/>
              <w:left w:val="nil"/>
              <w:bottom w:val="single" w:sz="8" w:space="0" w:color="auto"/>
              <w:right w:val="single" w:sz="8"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1 635 485</w:t>
            </w:r>
          </w:p>
        </w:tc>
      </w:tr>
    </w:tbl>
    <w:p w:rsidR="00A43D2D" w:rsidRDefault="00A43D2D" w:rsidP="002732DF">
      <w:pPr>
        <w:jc w:val="both"/>
        <w:rPr>
          <w:rFonts w:ascii="Times New Roman" w:hAnsi="Times New Roman" w:cs="Times New Roman"/>
          <w:sz w:val="20"/>
          <w:szCs w:val="20"/>
        </w:rPr>
      </w:pPr>
    </w:p>
    <w:p w:rsidR="008E5BA7" w:rsidRDefault="008E5BA7" w:rsidP="002732DF">
      <w:pPr>
        <w:jc w:val="both"/>
        <w:rPr>
          <w:rFonts w:ascii="Times New Roman" w:hAnsi="Times New Roman" w:cs="Times New Roman"/>
          <w:sz w:val="20"/>
          <w:szCs w:val="20"/>
        </w:rPr>
      </w:pPr>
    </w:p>
    <w:p w:rsidR="00F254C8" w:rsidRDefault="0052424F" w:rsidP="00F254C8">
      <w:pPr>
        <w:rPr>
          <w:rFonts w:ascii="Times New Roman" w:hAnsi="Times New Roman" w:cs="Times New Roman"/>
          <w:sz w:val="20"/>
          <w:szCs w:val="20"/>
        </w:rPr>
      </w:pPr>
      <w:r>
        <w:rPr>
          <w:rFonts w:ascii="Times New Roman" w:hAnsi="Times New Roman" w:cs="Times New Roman"/>
          <w:sz w:val="20"/>
          <w:szCs w:val="20"/>
        </w:rPr>
        <w:t xml:space="preserve">Tabel </w:t>
      </w:r>
      <w:r w:rsidR="00C648B1">
        <w:rPr>
          <w:rFonts w:ascii="Times New Roman" w:hAnsi="Times New Roman" w:cs="Times New Roman"/>
          <w:sz w:val="20"/>
          <w:szCs w:val="20"/>
        </w:rPr>
        <w:t>2</w:t>
      </w:r>
      <w:r>
        <w:rPr>
          <w:rFonts w:ascii="Times New Roman" w:hAnsi="Times New Roman" w:cs="Times New Roman"/>
          <w:sz w:val="20"/>
          <w:szCs w:val="20"/>
        </w:rPr>
        <w:t>.</w:t>
      </w:r>
      <w:r w:rsidR="00F254C8" w:rsidRPr="00F254C8">
        <w:rPr>
          <w:rFonts w:ascii="Times New Roman" w:hAnsi="Times New Roman" w:cs="Times New Roman"/>
          <w:sz w:val="20"/>
          <w:szCs w:val="20"/>
        </w:rPr>
        <w:t xml:space="preserve"> </w:t>
      </w:r>
      <w:r w:rsidR="00F254C8"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00F254C8" w:rsidRPr="00A5539B">
        <w:rPr>
          <w:rFonts w:ascii="Times New Roman" w:hAnsi="Times New Roman" w:cs="Times New Roman"/>
          <w:b/>
          <w:sz w:val="20"/>
          <w:szCs w:val="20"/>
        </w:rPr>
        <w:t>enaarium 1</w:t>
      </w:r>
      <w:r w:rsidR="00F254C8" w:rsidRPr="00F254C8">
        <w:rPr>
          <w:rFonts w:ascii="Times New Roman" w:hAnsi="Times New Roman" w:cs="Times New Roman"/>
          <w:sz w:val="20"/>
          <w:szCs w:val="20"/>
        </w:rPr>
        <w:t xml:space="preserve">: </w:t>
      </w:r>
      <w:r w:rsidR="00F254C8">
        <w:rPr>
          <w:rFonts w:ascii="Times New Roman" w:hAnsi="Times New Roman" w:cs="Times New Roman"/>
          <w:sz w:val="20"/>
          <w:szCs w:val="20"/>
        </w:rPr>
        <w:t>S</w:t>
      </w:r>
      <w:r w:rsidR="00F254C8" w:rsidRPr="00F254C8">
        <w:rPr>
          <w:rFonts w:ascii="Times New Roman" w:hAnsi="Times New Roman" w:cs="Times New Roman"/>
          <w:sz w:val="20"/>
          <w:szCs w:val="20"/>
        </w:rPr>
        <w:t>issetulekud kasvavad oodatust 2% protsendi võrra vähem</w:t>
      </w:r>
    </w:p>
    <w:tbl>
      <w:tblPr>
        <w:tblW w:w="10040" w:type="dxa"/>
        <w:tblCellMar>
          <w:left w:w="70" w:type="dxa"/>
          <w:right w:w="70" w:type="dxa"/>
        </w:tblCellMar>
        <w:tblLook w:val="04A0" w:firstRow="1" w:lastRow="0" w:firstColumn="1" w:lastColumn="0" w:noHBand="0" w:noVBand="1"/>
      </w:tblPr>
      <w:tblGrid>
        <w:gridCol w:w="3940"/>
        <w:gridCol w:w="1220"/>
        <w:gridCol w:w="1220"/>
        <w:gridCol w:w="1220"/>
        <w:gridCol w:w="1220"/>
        <w:gridCol w:w="1220"/>
      </w:tblGrid>
      <w:tr w:rsidR="00B51299" w:rsidRPr="00B51299" w:rsidTr="00B51299">
        <w:trPr>
          <w:trHeight w:val="936"/>
        </w:trPr>
        <w:tc>
          <w:tcPr>
            <w:tcW w:w="3940"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2022 eeldatav täitmine</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2023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2024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2025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B51299" w:rsidRPr="00B51299" w:rsidRDefault="00B51299" w:rsidP="00B51299">
            <w:pPr>
              <w:spacing w:after="0" w:line="240" w:lineRule="auto"/>
              <w:jc w:val="center"/>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2026 eelarve  </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Põhitegevuse tulud kokku</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12 720 845</w:t>
            </w:r>
          </w:p>
        </w:tc>
        <w:tc>
          <w:tcPr>
            <w:tcW w:w="1220" w:type="dxa"/>
            <w:tcBorders>
              <w:top w:val="nil"/>
              <w:left w:val="nil"/>
              <w:bottom w:val="single" w:sz="4" w:space="0" w:color="auto"/>
              <w:right w:val="single" w:sz="4" w:space="0" w:color="auto"/>
            </w:tcBorders>
            <w:shd w:val="clear" w:color="000000" w:fill="92D05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13 166 229</w:t>
            </w:r>
          </w:p>
        </w:tc>
        <w:tc>
          <w:tcPr>
            <w:tcW w:w="1220" w:type="dxa"/>
            <w:tcBorders>
              <w:top w:val="nil"/>
              <w:left w:val="nil"/>
              <w:bottom w:val="single" w:sz="4" w:space="0" w:color="auto"/>
              <w:right w:val="single" w:sz="4" w:space="0" w:color="auto"/>
            </w:tcBorders>
            <w:shd w:val="clear" w:color="000000" w:fill="92D05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13 497 469</w:t>
            </w:r>
          </w:p>
        </w:tc>
        <w:tc>
          <w:tcPr>
            <w:tcW w:w="1220" w:type="dxa"/>
            <w:tcBorders>
              <w:top w:val="nil"/>
              <w:left w:val="nil"/>
              <w:bottom w:val="single" w:sz="4" w:space="0" w:color="auto"/>
              <w:right w:val="single" w:sz="4" w:space="0" w:color="auto"/>
            </w:tcBorders>
            <w:shd w:val="clear" w:color="000000" w:fill="92D05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13 938 469</w:t>
            </w:r>
          </w:p>
        </w:tc>
        <w:tc>
          <w:tcPr>
            <w:tcW w:w="1220" w:type="dxa"/>
            <w:tcBorders>
              <w:top w:val="nil"/>
              <w:left w:val="nil"/>
              <w:bottom w:val="single" w:sz="4" w:space="0" w:color="auto"/>
              <w:right w:val="single" w:sz="4" w:space="0" w:color="auto"/>
            </w:tcBorders>
            <w:shd w:val="clear" w:color="000000" w:fill="92D05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14 379 469</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Põhitegevuse kulud kokku</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11 919 615</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12 935 000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13 050 000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13 145 000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13 295 000</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Põhitegevustulem</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801 230</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231 229</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447 469</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793 469</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1 084 469</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Investeerimistegevus kokku</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-1 634 217</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-983 000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-1 496 000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-2 022 000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-1 545 000</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Eelarve tulem</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-832 987</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-751 771</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-1 048 531</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-1 228 531</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-460 531</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Finantseerimistegevus</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365 000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-32 500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430 000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883 000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320 000</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 xml:space="preserve">Likviidsete varade muutus </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-467 987</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-784 271</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-618 531</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-345 531</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-140 531</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Likviidsete varade suunamata jääk</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945 295</w:t>
            </w:r>
          </w:p>
        </w:tc>
        <w:tc>
          <w:tcPr>
            <w:tcW w:w="1220" w:type="dxa"/>
            <w:tcBorders>
              <w:top w:val="nil"/>
              <w:left w:val="nil"/>
              <w:bottom w:val="single" w:sz="4" w:space="0" w:color="auto"/>
              <w:right w:val="single" w:sz="4" w:space="0" w:color="auto"/>
            </w:tcBorders>
            <w:shd w:val="clear" w:color="000000" w:fill="FFFF0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161 024</w:t>
            </w:r>
          </w:p>
        </w:tc>
        <w:tc>
          <w:tcPr>
            <w:tcW w:w="1220" w:type="dxa"/>
            <w:tcBorders>
              <w:top w:val="nil"/>
              <w:left w:val="nil"/>
              <w:bottom w:val="single" w:sz="4" w:space="0" w:color="auto"/>
              <w:right w:val="single" w:sz="4" w:space="0" w:color="auto"/>
            </w:tcBorders>
            <w:shd w:val="clear" w:color="000000" w:fill="FFFF00"/>
            <w:noWrap/>
            <w:vAlign w:val="bottom"/>
            <w:hideMark/>
          </w:tcPr>
          <w:p w:rsidR="00B51299" w:rsidRPr="00B51299" w:rsidRDefault="00B51299" w:rsidP="00B51299">
            <w:pPr>
              <w:spacing w:after="0" w:line="240" w:lineRule="auto"/>
              <w:jc w:val="right"/>
              <w:rPr>
                <w:rFonts w:ascii="Times New Roman" w:eastAsia="Times New Roman" w:hAnsi="Times New Roman" w:cs="Times New Roman"/>
                <w:sz w:val="24"/>
                <w:szCs w:val="24"/>
                <w:lang w:eastAsia="et-EE"/>
              </w:rPr>
            </w:pPr>
            <w:r w:rsidRPr="00B51299">
              <w:rPr>
                <w:rFonts w:ascii="Times New Roman" w:eastAsia="Times New Roman" w:hAnsi="Times New Roman" w:cs="Times New Roman"/>
                <w:sz w:val="24"/>
                <w:szCs w:val="24"/>
                <w:lang w:eastAsia="et-EE"/>
              </w:rPr>
              <w:t>-457 506</w:t>
            </w:r>
          </w:p>
        </w:tc>
        <w:tc>
          <w:tcPr>
            <w:tcW w:w="1220" w:type="dxa"/>
            <w:tcBorders>
              <w:top w:val="nil"/>
              <w:left w:val="nil"/>
              <w:bottom w:val="single" w:sz="4" w:space="0" w:color="auto"/>
              <w:right w:val="single" w:sz="4" w:space="0" w:color="auto"/>
            </w:tcBorders>
            <w:shd w:val="clear" w:color="000000" w:fill="FFFF00"/>
            <w:noWrap/>
            <w:vAlign w:val="bottom"/>
            <w:hideMark/>
          </w:tcPr>
          <w:p w:rsidR="00B51299" w:rsidRPr="00B51299" w:rsidRDefault="00B51299" w:rsidP="00B51299">
            <w:pPr>
              <w:spacing w:after="0" w:line="240" w:lineRule="auto"/>
              <w:jc w:val="right"/>
              <w:rPr>
                <w:rFonts w:ascii="Times New Roman" w:eastAsia="Times New Roman" w:hAnsi="Times New Roman" w:cs="Times New Roman"/>
                <w:sz w:val="24"/>
                <w:szCs w:val="24"/>
                <w:lang w:eastAsia="et-EE"/>
              </w:rPr>
            </w:pPr>
            <w:r w:rsidRPr="00B51299">
              <w:rPr>
                <w:rFonts w:ascii="Times New Roman" w:eastAsia="Times New Roman" w:hAnsi="Times New Roman" w:cs="Times New Roman"/>
                <w:sz w:val="24"/>
                <w:szCs w:val="24"/>
                <w:lang w:eastAsia="et-EE"/>
              </w:rPr>
              <w:t>-803 037</w:t>
            </w:r>
          </w:p>
        </w:tc>
        <w:tc>
          <w:tcPr>
            <w:tcW w:w="1220" w:type="dxa"/>
            <w:tcBorders>
              <w:top w:val="nil"/>
              <w:left w:val="nil"/>
              <w:bottom w:val="single" w:sz="4" w:space="0" w:color="auto"/>
              <w:right w:val="single" w:sz="4" w:space="0" w:color="auto"/>
            </w:tcBorders>
            <w:shd w:val="clear" w:color="000000" w:fill="FFFF00"/>
            <w:noWrap/>
            <w:vAlign w:val="bottom"/>
            <w:hideMark/>
          </w:tcPr>
          <w:p w:rsidR="00B51299" w:rsidRPr="00B51299" w:rsidRDefault="00B51299" w:rsidP="00B51299">
            <w:pPr>
              <w:spacing w:after="0" w:line="240" w:lineRule="auto"/>
              <w:jc w:val="right"/>
              <w:rPr>
                <w:rFonts w:ascii="Times New Roman" w:eastAsia="Times New Roman" w:hAnsi="Times New Roman" w:cs="Times New Roman"/>
                <w:sz w:val="24"/>
                <w:szCs w:val="24"/>
                <w:lang w:eastAsia="et-EE"/>
              </w:rPr>
            </w:pPr>
            <w:r w:rsidRPr="00B51299">
              <w:rPr>
                <w:rFonts w:ascii="Times New Roman" w:eastAsia="Times New Roman" w:hAnsi="Times New Roman" w:cs="Times New Roman"/>
                <w:sz w:val="24"/>
                <w:szCs w:val="24"/>
                <w:lang w:eastAsia="et-EE"/>
              </w:rPr>
              <w:t>-943 567</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Võlakohustused aasta lõpu seisuga</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7 989 086</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7 939 408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8 365 329</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9 247 541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9 567 420</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 (eurodes)</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7 043 791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7 778 384</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8 822 835</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10 050 578</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10 510 987</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 (%)</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55,4%</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59,1%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65,4%</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72,1%</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73,1%</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Netovõlakoormuse ülemmäär (</w:t>
            </w:r>
            <w:proofErr w:type="spellStart"/>
            <w:r w:rsidRPr="00B51299">
              <w:rPr>
                <w:rFonts w:ascii="Times New Roman" w:eastAsia="Times New Roman" w:hAnsi="Times New Roman" w:cs="Times New Roman"/>
                <w:color w:val="000000"/>
                <w:sz w:val="24"/>
                <w:szCs w:val="24"/>
                <w:lang w:eastAsia="et-EE"/>
              </w:rPr>
              <w:t>eur</w:t>
            </w:r>
            <w:proofErr w:type="spellEnd"/>
            <w:r w:rsidRPr="00B51299">
              <w:rPr>
                <w:rFonts w:ascii="Times New Roman" w:eastAsia="Times New Roman" w:hAnsi="Times New Roman" w:cs="Times New Roman"/>
                <w:color w:val="000000"/>
                <w:sz w:val="24"/>
                <w:szCs w:val="24"/>
                <w:lang w:eastAsia="et-EE"/>
              </w:rPr>
              <w:t>)</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10 176 676</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10 532 984</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10 797 976</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10 453 852</w:t>
            </w:r>
          </w:p>
        </w:tc>
        <w:tc>
          <w:tcPr>
            <w:tcW w:w="1220" w:type="dxa"/>
            <w:tcBorders>
              <w:top w:val="nil"/>
              <w:left w:val="nil"/>
              <w:bottom w:val="single" w:sz="4" w:space="0" w:color="auto"/>
              <w:right w:val="single" w:sz="4" w:space="0" w:color="auto"/>
            </w:tcBorders>
            <w:shd w:val="clear" w:color="000000" w:fill="D0CECE"/>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10 065 629</w:t>
            </w:r>
          </w:p>
        </w:tc>
      </w:tr>
      <w:tr w:rsidR="00B51299" w:rsidRPr="00B51299" w:rsidTr="00B51299">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Netovõlakoormuse ülemmäär (%)</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75,0%</w:t>
            </w:r>
          </w:p>
        </w:tc>
        <w:tc>
          <w:tcPr>
            <w:tcW w:w="1220" w:type="dxa"/>
            <w:tcBorders>
              <w:top w:val="nil"/>
              <w:left w:val="nil"/>
              <w:bottom w:val="single" w:sz="4"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70,0%</w:t>
            </w:r>
          </w:p>
        </w:tc>
      </w:tr>
      <w:tr w:rsidR="00B51299" w:rsidRPr="00B51299" w:rsidTr="00B51299">
        <w:trPr>
          <w:trHeight w:val="324"/>
        </w:trPr>
        <w:tc>
          <w:tcPr>
            <w:tcW w:w="3940" w:type="dxa"/>
            <w:tcBorders>
              <w:top w:val="nil"/>
              <w:left w:val="single" w:sz="8" w:space="0" w:color="auto"/>
              <w:bottom w:val="single" w:sz="8" w:space="0" w:color="auto"/>
              <w:right w:val="single" w:sz="4" w:space="0" w:color="auto"/>
            </w:tcBorders>
            <w:shd w:val="clear" w:color="auto" w:fill="auto"/>
            <w:noWrap/>
            <w:vAlign w:val="bottom"/>
            <w:hideMark/>
          </w:tcPr>
          <w:p w:rsidR="00B51299" w:rsidRPr="00B51299" w:rsidRDefault="00B51299" w:rsidP="00B51299">
            <w:pPr>
              <w:spacing w:after="0" w:line="240" w:lineRule="auto"/>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Vaba netovõlakoormus (eurodes)</w:t>
            </w:r>
          </w:p>
        </w:tc>
        <w:tc>
          <w:tcPr>
            <w:tcW w:w="1220" w:type="dxa"/>
            <w:tcBorders>
              <w:top w:val="nil"/>
              <w:left w:val="nil"/>
              <w:bottom w:val="single" w:sz="8" w:space="0" w:color="auto"/>
              <w:right w:val="single" w:sz="4" w:space="0" w:color="auto"/>
            </w:tcBorders>
            <w:shd w:val="clear" w:color="auto" w:fill="auto"/>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3 132 885</w:t>
            </w:r>
          </w:p>
        </w:tc>
        <w:tc>
          <w:tcPr>
            <w:tcW w:w="1220" w:type="dxa"/>
            <w:tcBorders>
              <w:top w:val="nil"/>
              <w:left w:val="nil"/>
              <w:bottom w:val="single" w:sz="8" w:space="0" w:color="auto"/>
              <w:right w:val="single" w:sz="4" w:space="0" w:color="auto"/>
            </w:tcBorders>
            <w:shd w:val="clear" w:color="000000" w:fill="FFC00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2 754 600</w:t>
            </w:r>
          </w:p>
        </w:tc>
        <w:tc>
          <w:tcPr>
            <w:tcW w:w="1220" w:type="dxa"/>
            <w:tcBorders>
              <w:top w:val="nil"/>
              <w:left w:val="nil"/>
              <w:bottom w:val="single" w:sz="8" w:space="0" w:color="auto"/>
              <w:right w:val="single" w:sz="4" w:space="0" w:color="auto"/>
            </w:tcBorders>
            <w:shd w:val="clear" w:color="000000" w:fill="FFC00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1 975 140</w:t>
            </w:r>
          </w:p>
        </w:tc>
        <w:tc>
          <w:tcPr>
            <w:tcW w:w="1220" w:type="dxa"/>
            <w:tcBorders>
              <w:top w:val="nil"/>
              <w:left w:val="nil"/>
              <w:bottom w:val="single" w:sz="8" w:space="0" w:color="auto"/>
              <w:right w:val="single" w:sz="4" w:space="0" w:color="auto"/>
            </w:tcBorders>
            <w:shd w:val="clear" w:color="000000" w:fill="FFC00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403 274</w:t>
            </w:r>
          </w:p>
        </w:tc>
        <w:tc>
          <w:tcPr>
            <w:tcW w:w="1220" w:type="dxa"/>
            <w:tcBorders>
              <w:top w:val="nil"/>
              <w:left w:val="nil"/>
              <w:bottom w:val="single" w:sz="8" w:space="0" w:color="auto"/>
              <w:right w:val="single" w:sz="4" w:space="0" w:color="auto"/>
            </w:tcBorders>
            <w:shd w:val="clear" w:color="000000" w:fill="FFC000"/>
            <w:noWrap/>
            <w:vAlign w:val="bottom"/>
            <w:hideMark/>
          </w:tcPr>
          <w:p w:rsidR="00B51299" w:rsidRPr="00B51299" w:rsidRDefault="00B51299" w:rsidP="00B51299">
            <w:pPr>
              <w:spacing w:after="0" w:line="240" w:lineRule="auto"/>
              <w:jc w:val="right"/>
              <w:rPr>
                <w:rFonts w:ascii="Times New Roman" w:eastAsia="Times New Roman" w:hAnsi="Times New Roman" w:cs="Times New Roman"/>
                <w:color w:val="000000"/>
                <w:sz w:val="24"/>
                <w:szCs w:val="24"/>
                <w:lang w:eastAsia="et-EE"/>
              </w:rPr>
            </w:pPr>
            <w:r w:rsidRPr="00B51299">
              <w:rPr>
                <w:rFonts w:ascii="Times New Roman" w:eastAsia="Times New Roman" w:hAnsi="Times New Roman" w:cs="Times New Roman"/>
                <w:color w:val="000000"/>
                <w:sz w:val="24"/>
                <w:szCs w:val="24"/>
                <w:lang w:eastAsia="et-EE"/>
              </w:rPr>
              <w:t>-445 358</w:t>
            </w:r>
          </w:p>
        </w:tc>
      </w:tr>
    </w:tbl>
    <w:p w:rsidR="00B27CB2" w:rsidRDefault="00B27CB2" w:rsidP="00F254C8">
      <w:pPr>
        <w:rPr>
          <w:rFonts w:ascii="Times New Roman" w:hAnsi="Times New Roman" w:cs="Times New Roman"/>
          <w:sz w:val="20"/>
          <w:szCs w:val="20"/>
        </w:rPr>
      </w:pPr>
    </w:p>
    <w:p w:rsidR="00780A49" w:rsidRDefault="00780A49" w:rsidP="00F254C8">
      <w:pPr>
        <w:rPr>
          <w:rFonts w:ascii="Times New Roman" w:hAnsi="Times New Roman" w:cs="Times New Roman"/>
          <w:sz w:val="20"/>
          <w:szCs w:val="20"/>
        </w:rPr>
      </w:pPr>
    </w:p>
    <w:p w:rsidR="00780A49" w:rsidRDefault="00780A49" w:rsidP="00F254C8">
      <w:pPr>
        <w:rPr>
          <w:rFonts w:ascii="Times New Roman" w:hAnsi="Times New Roman" w:cs="Times New Roman"/>
          <w:sz w:val="20"/>
          <w:szCs w:val="20"/>
        </w:rPr>
      </w:pPr>
    </w:p>
    <w:p w:rsidR="00780A49" w:rsidRDefault="00780A49" w:rsidP="00F254C8">
      <w:pPr>
        <w:rPr>
          <w:rFonts w:ascii="Times New Roman" w:hAnsi="Times New Roman" w:cs="Times New Roman"/>
          <w:sz w:val="20"/>
          <w:szCs w:val="20"/>
        </w:rPr>
      </w:pPr>
    </w:p>
    <w:p w:rsidR="00780A49" w:rsidRDefault="00780A49" w:rsidP="00F254C8">
      <w:pPr>
        <w:rPr>
          <w:rFonts w:ascii="Times New Roman" w:hAnsi="Times New Roman" w:cs="Times New Roman"/>
          <w:sz w:val="20"/>
          <w:szCs w:val="20"/>
        </w:rPr>
      </w:pPr>
    </w:p>
    <w:p w:rsidR="008E5BA7" w:rsidRDefault="008E5BA7" w:rsidP="00F254C8">
      <w:pPr>
        <w:rPr>
          <w:rFonts w:ascii="Times New Roman" w:hAnsi="Times New Roman" w:cs="Times New Roman"/>
          <w:sz w:val="20"/>
          <w:szCs w:val="20"/>
        </w:rPr>
      </w:pPr>
    </w:p>
    <w:p w:rsidR="008E5BA7" w:rsidRDefault="008E5BA7" w:rsidP="00F254C8">
      <w:pPr>
        <w:rPr>
          <w:rFonts w:ascii="Times New Roman" w:hAnsi="Times New Roman" w:cs="Times New Roman"/>
          <w:sz w:val="20"/>
          <w:szCs w:val="20"/>
        </w:rPr>
      </w:pPr>
    </w:p>
    <w:p w:rsidR="003C7DDA" w:rsidRDefault="003C7DDA" w:rsidP="00F254C8">
      <w:pPr>
        <w:rPr>
          <w:rFonts w:ascii="Times New Roman" w:hAnsi="Times New Roman" w:cs="Times New Roman"/>
          <w:sz w:val="20"/>
          <w:szCs w:val="20"/>
        </w:rPr>
      </w:pPr>
    </w:p>
    <w:p w:rsidR="003C7DDA" w:rsidRDefault="003C7DDA" w:rsidP="00F254C8">
      <w:pPr>
        <w:rPr>
          <w:rFonts w:ascii="Times New Roman" w:hAnsi="Times New Roman" w:cs="Times New Roman"/>
          <w:sz w:val="20"/>
          <w:szCs w:val="20"/>
        </w:rPr>
      </w:pPr>
    </w:p>
    <w:p w:rsidR="00780A49" w:rsidRPr="00F254C8" w:rsidRDefault="00780A49" w:rsidP="00F254C8">
      <w:pPr>
        <w:rPr>
          <w:rFonts w:ascii="Times New Roman" w:hAnsi="Times New Roman" w:cs="Times New Roman"/>
          <w:sz w:val="20"/>
          <w:szCs w:val="20"/>
        </w:rPr>
      </w:pPr>
    </w:p>
    <w:p w:rsidR="00F254C8" w:rsidRPr="00F254C8" w:rsidRDefault="00F254C8" w:rsidP="00F254C8">
      <w:pPr>
        <w:rPr>
          <w:rFonts w:ascii="Times New Roman" w:hAnsi="Times New Roman" w:cs="Times New Roman"/>
          <w:sz w:val="20"/>
          <w:szCs w:val="20"/>
        </w:rPr>
      </w:pPr>
      <w:r>
        <w:rPr>
          <w:rFonts w:ascii="Times New Roman" w:hAnsi="Times New Roman" w:cs="Times New Roman"/>
          <w:sz w:val="20"/>
          <w:szCs w:val="20"/>
        </w:rPr>
        <w:lastRenderedPageBreak/>
        <w:t>Ta</w:t>
      </w:r>
      <w:r w:rsidR="0052424F">
        <w:rPr>
          <w:rFonts w:ascii="Times New Roman" w:hAnsi="Times New Roman" w:cs="Times New Roman"/>
          <w:sz w:val="20"/>
          <w:szCs w:val="20"/>
        </w:rPr>
        <w:t xml:space="preserve">bel </w:t>
      </w:r>
      <w:r w:rsidR="00C648B1">
        <w:rPr>
          <w:rFonts w:ascii="Times New Roman" w:hAnsi="Times New Roman" w:cs="Times New Roman"/>
          <w:sz w:val="20"/>
          <w:szCs w:val="20"/>
        </w:rPr>
        <w:t>3</w:t>
      </w:r>
      <w:r>
        <w:rPr>
          <w:rFonts w:ascii="Times New Roman" w:hAnsi="Times New Roman" w:cs="Times New Roman"/>
          <w:sz w:val="20"/>
          <w:szCs w:val="20"/>
        </w:rPr>
        <w:t xml:space="preserve">. </w:t>
      </w:r>
      <w:r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Pr="00A5539B">
        <w:rPr>
          <w:rFonts w:ascii="Times New Roman" w:hAnsi="Times New Roman" w:cs="Times New Roman"/>
          <w:b/>
          <w:sz w:val="20"/>
          <w:szCs w:val="20"/>
        </w:rPr>
        <w:t>enaarium 2</w:t>
      </w:r>
      <w:r>
        <w:rPr>
          <w:rFonts w:ascii="Times New Roman" w:hAnsi="Times New Roman" w:cs="Times New Roman"/>
          <w:sz w:val="20"/>
          <w:szCs w:val="20"/>
        </w:rPr>
        <w:t>: P</w:t>
      </w:r>
      <w:r w:rsidRPr="00F254C8">
        <w:rPr>
          <w:rFonts w:ascii="Times New Roman" w:hAnsi="Times New Roman" w:cs="Times New Roman"/>
          <w:sz w:val="20"/>
          <w:szCs w:val="20"/>
        </w:rPr>
        <w:t>ersonalikulude kasv on oodatust 5% suurem</w:t>
      </w:r>
    </w:p>
    <w:tbl>
      <w:tblPr>
        <w:tblW w:w="9600" w:type="dxa"/>
        <w:tblCellMar>
          <w:left w:w="70" w:type="dxa"/>
          <w:right w:w="70" w:type="dxa"/>
        </w:tblCellMar>
        <w:tblLook w:val="04A0" w:firstRow="1" w:lastRow="0" w:firstColumn="1" w:lastColumn="0" w:noHBand="0" w:noVBand="1"/>
      </w:tblPr>
      <w:tblGrid>
        <w:gridCol w:w="3500"/>
        <w:gridCol w:w="1220"/>
        <w:gridCol w:w="1220"/>
        <w:gridCol w:w="1220"/>
        <w:gridCol w:w="1220"/>
        <w:gridCol w:w="1220"/>
      </w:tblGrid>
      <w:tr w:rsidR="0005734B" w:rsidRPr="0005734B" w:rsidTr="0005734B">
        <w:trPr>
          <w:trHeight w:val="948"/>
        </w:trPr>
        <w:tc>
          <w:tcPr>
            <w:tcW w:w="3500"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05734B" w:rsidRPr="0005734B" w:rsidRDefault="0005734B" w:rsidP="0005734B">
            <w:pPr>
              <w:spacing w:after="0" w:line="240" w:lineRule="auto"/>
              <w:jc w:val="center"/>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05734B" w:rsidRPr="0005734B" w:rsidRDefault="0005734B" w:rsidP="0005734B">
            <w:pPr>
              <w:spacing w:after="0" w:line="240" w:lineRule="auto"/>
              <w:jc w:val="center"/>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2022 eeldatav täitmine</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05734B" w:rsidRPr="0005734B" w:rsidRDefault="0005734B" w:rsidP="0005734B">
            <w:pPr>
              <w:spacing w:after="0" w:line="240" w:lineRule="auto"/>
              <w:jc w:val="center"/>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 xml:space="preserve">2023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05734B" w:rsidRPr="0005734B" w:rsidRDefault="0005734B" w:rsidP="0005734B">
            <w:pPr>
              <w:spacing w:after="0" w:line="240" w:lineRule="auto"/>
              <w:jc w:val="center"/>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 xml:space="preserve">2024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05734B" w:rsidRPr="0005734B" w:rsidRDefault="0005734B" w:rsidP="0005734B">
            <w:pPr>
              <w:spacing w:after="0" w:line="240" w:lineRule="auto"/>
              <w:jc w:val="center"/>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 xml:space="preserve">2025 eelarve  </w:t>
            </w:r>
          </w:p>
        </w:tc>
        <w:tc>
          <w:tcPr>
            <w:tcW w:w="1220" w:type="dxa"/>
            <w:tcBorders>
              <w:top w:val="single" w:sz="8" w:space="0" w:color="auto"/>
              <w:left w:val="nil"/>
              <w:bottom w:val="single" w:sz="4" w:space="0" w:color="auto"/>
              <w:right w:val="single" w:sz="8" w:space="0" w:color="auto"/>
            </w:tcBorders>
            <w:shd w:val="clear" w:color="000000" w:fill="F2F2F2"/>
            <w:vAlign w:val="center"/>
            <w:hideMark/>
          </w:tcPr>
          <w:p w:rsidR="0005734B" w:rsidRPr="0005734B" w:rsidRDefault="0005734B" w:rsidP="0005734B">
            <w:pPr>
              <w:spacing w:after="0" w:line="240" w:lineRule="auto"/>
              <w:jc w:val="center"/>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 xml:space="preserve">2026 eelarve  </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Põhitegevuse tulud kokku</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12 720 845</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13 434 928</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13 772 928</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14 222 928</w:t>
            </w:r>
          </w:p>
        </w:tc>
        <w:tc>
          <w:tcPr>
            <w:tcW w:w="1220" w:type="dxa"/>
            <w:tcBorders>
              <w:top w:val="nil"/>
              <w:left w:val="nil"/>
              <w:bottom w:val="single" w:sz="4" w:space="0" w:color="auto"/>
              <w:right w:val="single" w:sz="8"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14 672 928</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Põhitegevuse kulud kokku</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11 919 615</w:t>
            </w:r>
          </w:p>
        </w:tc>
        <w:tc>
          <w:tcPr>
            <w:tcW w:w="1220" w:type="dxa"/>
            <w:tcBorders>
              <w:top w:val="nil"/>
              <w:left w:val="nil"/>
              <w:bottom w:val="single" w:sz="4" w:space="0" w:color="auto"/>
              <w:right w:val="single" w:sz="4" w:space="0" w:color="auto"/>
            </w:tcBorders>
            <w:shd w:val="clear" w:color="000000" w:fill="92D05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13 334 500</w:t>
            </w:r>
          </w:p>
        </w:tc>
        <w:tc>
          <w:tcPr>
            <w:tcW w:w="1220" w:type="dxa"/>
            <w:tcBorders>
              <w:top w:val="nil"/>
              <w:left w:val="nil"/>
              <w:bottom w:val="single" w:sz="4" w:space="0" w:color="auto"/>
              <w:right w:val="single" w:sz="4" w:space="0" w:color="auto"/>
            </w:tcBorders>
            <w:shd w:val="clear" w:color="000000" w:fill="92D05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13 451 250</w:t>
            </w:r>
          </w:p>
        </w:tc>
        <w:tc>
          <w:tcPr>
            <w:tcW w:w="1220" w:type="dxa"/>
            <w:tcBorders>
              <w:top w:val="nil"/>
              <w:left w:val="nil"/>
              <w:bottom w:val="single" w:sz="4" w:space="0" w:color="auto"/>
              <w:right w:val="single" w:sz="4" w:space="0" w:color="auto"/>
            </w:tcBorders>
            <w:shd w:val="clear" w:color="000000" w:fill="92D05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13 547 500</w:t>
            </w:r>
          </w:p>
        </w:tc>
        <w:tc>
          <w:tcPr>
            <w:tcW w:w="1220" w:type="dxa"/>
            <w:tcBorders>
              <w:top w:val="nil"/>
              <w:left w:val="nil"/>
              <w:bottom w:val="single" w:sz="4" w:space="0" w:color="auto"/>
              <w:right w:val="single" w:sz="8" w:space="0" w:color="auto"/>
            </w:tcBorders>
            <w:shd w:val="clear" w:color="000000" w:fill="92D05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13 698 750</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Põhitegevustulem</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801 230</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100 428</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321 678</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675 428</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974 178</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Investeerimistegevus kokku</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-1 634 217</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-983 000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-1 496 000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-2 022 000</w:t>
            </w:r>
          </w:p>
        </w:tc>
        <w:tc>
          <w:tcPr>
            <w:tcW w:w="1220" w:type="dxa"/>
            <w:tcBorders>
              <w:top w:val="nil"/>
              <w:left w:val="nil"/>
              <w:bottom w:val="single" w:sz="4" w:space="0" w:color="auto"/>
              <w:right w:val="single" w:sz="8"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-1 545 000</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Eelarve tulem</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-832 987</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-882 572</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-1 174 322</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-1 346 572</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-570 822</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Finantseerimistegevus</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365 000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-32 500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430 000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883 000</w:t>
            </w:r>
          </w:p>
        </w:tc>
        <w:tc>
          <w:tcPr>
            <w:tcW w:w="1220" w:type="dxa"/>
            <w:tcBorders>
              <w:top w:val="nil"/>
              <w:left w:val="nil"/>
              <w:bottom w:val="single" w:sz="4" w:space="0" w:color="auto"/>
              <w:right w:val="single" w:sz="8"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320 000</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 xml:space="preserve">Likviidsete varade muutus </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-467 987</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-915 072</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-744 322</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-463 572</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-250 822</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Likviidsete varade suunamata jääk</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945 295</w:t>
            </w:r>
          </w:p>
        </w:tc>
        <w:tc>
          <w:tcPr>
            <w:tcW w:w="1220" w:type="dxa"/>
            <w:tcBorders>
              <w:top w:val="nil"/>
              <w:left w:val="nil"/>
              <w:bottom w:val="single" w:sz="4" w:space="0" w:color="auto"/>
              <w:right w:val="single" w:sz="4" w:space="0" w:color="auto"/>
            </w:tcBorders>
            <w:shd w:val="clear" w:color="000000" w:fill="FFFF00"/>
            <w:noWrap/>
            <w:vAlign w:val="bottom"/>
            <w:hideMark/>
          </w:tcPr>
          <w:p w:rsidR="0005734B" w:rsidRPr="0005734B" w:rsidRDefault="0005734B" w:rsidP="0005734B">
            <w:pPr>
              <w:spacing w:after="0" w:line="240" w:lineRule="auto"/>
              <w:jc w:val="right"/>
              <w:rPr>
                <w:rFonts w:ascii="Times New Roman" w:eastAsia="Times New Roman" w:hAnsi="Times New Roman" w:cs="Times New Roman"/>
                <w:sz w:val="24"/>
                <w:szCs w:val="24"/>
                <w:lang w:eastAsia="et-EE"/>
              </w:rPr>
            </w:pPr>
            <w:r w:rsidRPr="0005734B">
              <w:rPr>
                <w:rFonts w:ascii="Times New Roman" w:eastAsia="Times New Roman" w:hAnsi="Times New Roman" w:cs="Times New Roman"/>
                <w:sz w:val="24"/>
                <w:szCs w:val="24"/>
                <w:lang w:eastAsia="et-EE"/>
              </w:rPr>
              <w:t>30 223</w:t>
            </w:r>
          </w:p>
        </w:tc>
        <w:tc>
          <w:tcPr>
            <w:tcW w:w="1220" w:type="dxa"/>
            <w:tcBorders>
              <w:top w:val="nil"/>
              <w:left w:val="nil"/>
              <w:bottom w:val="single" w:sz="4" w:space="0" w:color="auto"/>
              <w:right w:val="single" w:sz="4" w:space="0" w:color="auto"/>
            </w:tcBorders>
            <w:shd w:val="clear" w:color="000000" w:fill="FFFF00"/>
            <w:noWrap/>
            <w:vAlign w:val="bottom"/>
            <w:hideMark/>
          </w:tcPr>
          <w:p w:rsidR="0005734B" w:rsidRPr="0005734B" w:rsidRDefault="0005734B" w:rsidP="0005734B">
            <w:pPr>
              <w:spacing w:after="0" w:line="240" w:lineRule="auto"/>
              <w:jc w:val="right"/>
              <w:rPr>
                <w:rFonts w:ascii="Times New Roman" w:eastAsia="Times New Roman" w:hAnsi="Times New Roman" w:cs="Times New Roman"/>
                <w:sz w:val="24"/>
                <w:szCs w:val="24"/>
                <w:lang w:eastAsia="et-EE"/>
              </w:rPr>
            </w:pPr>
            <w:r w:rsidRPr="0005734B">
              <w:rPr>
                <w:rFonts w:ascii="Times New Roman" w:eastAsia="Times New Roman" w:hAnsi="Times New Roman" w:cs="Times New Roman"/>
                <w:sz w:val="24"/>
                <w:szCs w:val="24"/>
                <w:lang w:eastAsia="et-EE"/>
              </w:rPr>
              <w:t>-714 099</w:t>
            </w:r>
          </w:p>
        </w:tc>
        <w:tc>
          <w:tcPr>
            <w:tcW w:w="1220" w:type="dxa"/>
            <w:tcBorders>
              <w:top w:val="nil"/>
              <w:left w:val="nil"/>
              <w:bottom w:val="single" w:sz="4" w:space="0" w:color="auto"/>
              <w:right w:val="single" w:sz="4" w:space="0" w:color="auto"/>
            </w:tcBorders>
            <w:shd w:val="clear" w:color="000000" w:fill="FFFF00"/>
            <w:noWrap/>
            <w:vAlign w:val="bottom"/>
            <w:hideMark/>
          </w:tcPr>
          <w:p w:rsidR="0005734B" w:rsidRPr="0005734B" w:rsidRDefault="0005734B" w:rsidP="0005734B">
            <w:pPr>
              <w:spacing w:after="0" w:line="240" w:lineRule="auto"/>
              <w:jc w:val="right"/>
              <w:rPr>
                <w:rFonts w:ascii="Times New Roman" w:eastAsia="Times New Roman" w:hAnsi="Times New Roman" w:cs="Times New Roman"/>
                <w:sz w:val="24"/>
                <w:szCs w:val="24"/>
                <w:lang w:eastAsia="et-EE"/>
              </w:rPr>
            </w:pPr>
            <w:r w:rsidRPr="0005734B">
              <w:rPr>
                <w:rFonts w:ascii="Times New Roman" w:eastAsia="Times New Roman" w:hAnsi="Times New Roman" w:cs="Times New Roman"/>
                <w:sz w:val="24"/>
                <w:szCs w:val="24"/>
                <w:lang w:eastAsia="et-EE"/>
              </w:rPr>
              <w:t>-1 177 671</w:t>
            </w:r>
          </w:p>
        </w:tc>
        <w:tc>
          <w:tcPr>
            <w:tcW w:w="1220" w:type="dxa"/>
            <w:tcBorders>
              <w:top w:val="nil"/>
              <w:left w:val="nil"/>
              <w:bottom w:val="single" w:sz="4" w:space="0" w:color="auto"/>
              <w:right w:val="single" w:sz="4" w:space="0" w:color="auto"/>
            </w:tcBorders>
            <w:shd w:val="clear" w:color="000000" w:fill="FFFF00"/>
            <w:noWrap/>
            <w:vAlign w:val="bottom"/>
            <w:hideMark/>
          </w:tcPr>
          <w:p w:rsidR="0005734B" w:rsidRPr="0005734B" w:rsidRDefault="0005734B" w:rsidP="0005734B">
            <w:pPr>
              <w:spacing w:after="0" w:line="240" w:lineRule="auto"/>
              <w:jc w:val="right"/>
              <w:rPr>
                <w:rFonts w:ascii="Times New Roman" w:eastAsia="Times New Roman" w:hAnsi="Times New Roman" w:cs="Times New Roman"/>
                <w:sz w:val="24"/>
                <w:szCs w:val="24"/>
                <w:lang w:eastAsia="et-EE"/>
              </w:rPr>
            </w:pPr>
            <w:r w:rsidRPr="0005734B">
              <w:rPr>
                <w:rFonts w:ascii="Times New Roman" w:eastAsia="Times New Roman" w:hAnsi="Times New Roman" w:cs="Times New Roman"/>
                <w:sz w:val="24"/>
                <w:szCs w:val="24"/>
                <w:lang w:eastAsia="et-EE"/>
              </w:rPr>
              <w:t>-1 428 493</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Võlakohustused aasta lõpu seisuga</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7 989 086</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7 939 408</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8 365 329</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9 247 541</w:t>
            </w:r>
          </w:p>
        </w:tc>
        <w:tc>
          <w:tcPr>
            <w:tcW w:w="1220" w:type="dxa"/>
            <w:tcBorders>
              <w:top w:val="nil"/>
              <w:left w:val="nil"/>
              <w:bottom w:val="single" w:sz="4" w:space="0" w:color="auto"/>
              <w:right w:val="single" w:sz="8"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9 567 420</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Netovõlakoormus (eurodes)</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7 043 791</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7 909 185</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9 079 428</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10 425 212</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10 995 913</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Netovõlakoormus (%)</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55,4%</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58,9%</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65,9%</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73,3%</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74,9%</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Netovõlakoormuse ülemmäär (</w:t>
            </w:r>
            <w:proofErr w:type="spellStart"/>
            <w:r w:rsidRPr="0005734B">
              <w:rPr>
                <w:rFonts w:ascii="Times New Roman" w:eastAsia="Times New Roman" w:hAnsi="Times New Roman" w:cs="Times New Roman"/>
                <w:color w:val="000000"/>
                <w:sz w:val="24"/>
                <w:szCs w:val="24"/>
                <w:lang w:eastAsia="et-EE"/>
              </w:rPr>
              <w:t>eur</w:t>
            </w:r>
            <w:proofErr w:type="spellEnd"/>
            <w:r w:rsidRPr="0005734B">
              <w:rPr>
                <w:rFonts w:ascii="Times New Roman" w:eastAsia="Times New Roman" w:hAnsi="Times New Roman" w:cs="Times New Roman"/>
                <w:color w:val="000000"/>
                <w:sz w:val="24"/>
                <w:szCs w:val="24"/>
                <w:lang w:eastAsia="et-EE"/>
              </w:rPr>
              <w:t>)</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10 176 676</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10 747 942</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11 018 342</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10 667 196</w:t>
            </w:r>
          </w:p>
        </w:tc>
        <w:tc>
          <w:tcPr>
            <w:tcW w:w="1220" w:type="dxa"/>
            <w:tcBorders>
              <w:top w:val="nil"/>
              <w:left w:val="nil"/>
              <w:bottom w:val="single" w:sz="4" w:space="0" w:color="auto"/>
              <w:right w:val="single" w:sz="4" w:space="0" w:color="auto"/>
            </w:tcBorders>
            <w:shd w:val="clear" w:color="000000" w:fill="D0CECE"/>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10 271 050</w:t>
            </w:r>
          </w:p>
        </w:tc>
      </w:tr>
      <w:tr w:rsidR="0005734B" w:rsidRPr="0005734B" w:rsidTr="0005734B">
        <w:trPr>
          <w:trHeight w:val="312"/>
        </w:trPr>
        <w:tc>
          <w:tcPr>
            <w:tcW w:w="3500" w:type="dxa"/>
            <w:tcBorders>
              <w:top w:val="nil"/>
              <w:left w:val="single" w:sz="8" w:space="0" w:color="auto"/>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Netovõlakoormuse ülemmäär (%)</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75,0%</w:t>
            </w:r>
          </w:p>
        </w:tc>
        <w:tc>
          <w:tcPr>
            <w:tcW w:w="1220" w:type="dxa"/>
            <w:tcBorders>
              <w:top w:val="nil"/>
              <w:left w:val="nil"/>
              <w:bottom w:val="single" w:sz="4" w:space="0" w:color="auto"/>
              <w:right w:val="single" w:sz="8"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70,0%</w:t>
            </w:r>
          </w:p>
        </w:tc>
      </w:tr>
      <w:tr w:rsidR="0005734B" w:rsidRPr="0005734B" w:rsidTr="0005734B">
        <w:trPr>
          <w:trHeight w:val="324"/>
        </w:trPr>
        <w:tc>
          <w:tcPr>
            <w:tcW w:w="3500" w:type="dxa"/>
            <w:tcBorders>
              <w:top w:val="nil"/>
              <w:left w:val="single" w:sz="8" w:space="0" w:color="auto"/>
              <w:bottom w:val="single" w:sz="8" w:space="0" w:color="auto"/>
              <w:right w:val="single" w:sz="4" w:space="0" w:color="auto"/>
            </w:tcBorders>
            <w:shd w:val="clear" w:color="auto" w:fill="auto"/>
            <w:noWrap/>
            <w:vAlign w:val="bottom"/>
            <w:hideMark/>
          </w:tcPr>
          <w:p w:rsidR="0005734B" w:rsidRPr="0005734B" w:rsidRDefault="0005734B" w:rsidP="0005734B">
            <w:pPr>
              <w:spacing w:after="0" w:line="240" w:lineRule="auto"/>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Vaba netovõlakoormus (eurodes)</w:t>
            </w:r>
          </w:p>
        </w:tc>
        <w:tc>
          <w:tcPr>
            <w:tcW w:w="1220" w:type="dxa"/>
            <w:tcBorders>
              <w:top w:val="nil"/>
              <w:left w:val="nil"/>
              <w:bottom w:val="single" w:sz="8" w:space="0" w:color="auto"/>
              <w:right w:val="single" w:sz="4" w:space="0" w:color="auto"/>
            </w:tcBorders>
            <w:shd w:val="clear" w:color="auto" w:fill="auto"/>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3 132 885</w:t>
            </w:r>
          </w:p>
        </w:tc>
        <w:tc>
          <w:tcPr>
            <w:tcW w:w="1220" w:type="dxa"/>
            <w:tcBorders>
              <w:top w:val="nil"/>
              <w:left w:val="nil"/>
              <w:bottom w:val="single" w:sz="8" w:space="0" w:color="auto"/>
              <w:right w:val="single" w:sz="4" w:space="0" w:color="auto"/>
            </w:tcBorders>
            <w:shd w:val="clear" w:color="000000" w:fill="FFC00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2 838 757</w:t>
            </w:r>
          </w:p>
        </w:tc>
        <w:tc>
          <w:tcPr>
            <w:tcW w:w="1220" w:type="dxa"/>
            <w:tcBorders>
              <w:top w:val="nil"/>
              <w:left w:val="nil"/>
              <w:bottom w:val="single" w:sz="8" w:space="0" w:color="auto"/>
              <w:right w:val="single" w:sz="4" w:space="0" w:color="auto"/>
            </w:tcBorders>
            <w:shd w:val="clear" w:color="000000" w:fill="FFC00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1 938 914</w:t>
            </w:r>
          </w:p>
        </w:tc>
        <w:tc>
          <w:tcPr>
            <w:tcW w:w="1220" w:type="dxa"/>
            <w:tcBorders>
              <w:top w:val="nil"/>
              <w:left w:val="nil"/>
              <w:bottom w:val="single" w:sz="8" w:space="0" w:color="auto"/>
              <w:right w:val="single" w:sz="4" w:space="0" w:color="auto"/>
            </w:tcBorders>
            <w:shd w:val="clear" w:color="000000" w:fill="FFC00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241 984</w:t>
            </w:r>
          </w:p>
        </w:tc>
        <w:tc>
          <w:tcPr>
            <w:tcW w:w="1220" w:type="dxa"/>
            <w:tcBorders>
              <w:top w:val="nil"/>
              <w:left w:val="nil"/>
              <w:bottom w:val="single" w:sz="8" w:space="0" w:color="auto"/>
              <w:right w:val="single" w:sz="4" w:space="0" w:color="auto"/>
            </w:tcBorders>
            <w:shd w:val="clear" w:color="000000" w:fill="FFC000"/>
            <w:noWrap/>
            <w:vAlign w:val="bottom"/>
            <w:hideMark/>
          </w:tcPr>
          <w:p w:rsidR="0005734B" w:rsidRPr="0005734B" w:rsidRDefault="0005734B" w:rsidP="0005734B">
            <w:pPr>
              <w:spacing w:after="0" w:line="240" w:lineRule="auto"/>
              <w:jc w:val="right"/>
              <w:rPr>
                <w:rFonts w:ascii="Times New Roman" w:eastAsia="Times New Roman" w:hAnsi="Times New Roman" w:cs="Times New Roman"/>
                <w:color w:val="000000"/>
                <w:sz w:val="24"/>
                <w:szCs w:val="24"/>
                <w:lang w:eastAsia="et-EE"/>
              </w:rPr>
            </w:pPr>
            <w:r w:rsidRPr="0005734B">
              <w:rPr>
                <w:rFonts w:ascii="Times New Roman" w:eastAsia="Times New Roman" w:hAnsi="Times New Roman" w:cs="Times New Roman"/>
                <w:color w:val="000000"/>
                <w:sz w:val="24"/>
                <w:szCs w:val="24"/>
                <w:lang w:eastAsia="et-EE"/>
              </w:rPr>
              <w:t>-724 863</w:t>
            </w:r>
          </w:p>
        </w:tc>
      </w:tr>
    </w:tbl>
    <w:p w:rsidR="00C56845" w:rsidRDefault="00C56845" w:rsidP="00C307E4">
      <w:pPr>
        <w:rPr>
          <w:rFonts w:ascii="Times New Roman" w:hAnsi="Times New Roman" w:cs="Times New Roman"/>
          <w:sz w:val="24"/>
          <w:szCs w:val="24"/>
        </w:rPr>
      </w:pPr>
    </w:p>
    <w:p w:rsidR="00A43D2D" w:rsidRDefault="00A43D2D" w:rsidP="00C307E4">
      <w:pPr>
        <w:rPr>
          <w:rFonts w:ascii="Times New Roman" w:hAnsi="Times New Roman" w:cs="Times New Roman"/>
          <w:sz w:val="24"/>
          <w:szCs w:val="24"/>
        </w:rPr>
      </w:pPr>
    </w:p>
    <w:p w:rsidR="00F254C8" w:rsidRDefault="0052424F" w:rsidP="00F254C8">
      <w:pPr>
        <w:rPr>
          <w:rFonts w:ascii="Times New Roman" w:hAnsi="Times New Roman" w:cs="Times New Roman"/>
          <w:sz w:val="20"/>
          <w:szCs w:val="20"/>
        </w:rPr>
      </w:pPr>
      <w:r>
        <w:rPr>
          <w:rFonts w:ascii="Times New Roman" w:hAnsi="Times New Roman" w:cs="Times New Roman"/>
          <w:sz w:val="20"/>
          <w:szCs w:val="20"/>
        </w:rPr>
        <w:t xml:space="preserve">Tabel </w:t>
      </w:r>
      <w:r w:rsidR="00C648B1">
        <w:rPr>
          <w:rFonts w:ascii="Times New Roman" w:hAnsi="Times New Roman" w:cs="Times New Roman"/>
          <w:sz w:val="20"/>
          <w:szCs w:val="20"/>
        </w:rPr>
        <w:t>4</w:t>
      </w:r>
      <w:r w:rsidR="00F254C8" w:rsidRPr="00F254C8">
        <w:rPr>
          <w:rFonts w:ascii="Times New Roman" w:hAnsi="Times New Roman" w:cs="Times New Roman"/>
          <w:sz w:val="20"/>
          <w:szCs w:val="20"/>
        </w:rPr>
        <w:t xml:space="preserve">. </w:t>
      </w:r>
      <w:r w:rsidR="00F254C8"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00F254C8" w:rsidRPr="00A5539B">
        <w:rPr>
          <w:rFonts w:ascii="Times New Roman" w:hAnsi="Times New Roman" w:cs="Times New Roman"/>
          <w:b/>
          <w:sz w:val="20"/>
          <w:szCs w:val="20"/>
        </w:rPr>
        <w:t>enaarium 3</w:t>
      </w:r>
      <w:r w:rsidR="00F254C8" w:rsidRPr="00F254C8">
        <w:rPr>
          <w:rFonts w:ascii="Times New Roman" w:hAnsi="Times New Roman" w:cs="Times New Roman"/>
          <w:sz w:val="20"/>
          <w:szCs w:val="20"/>
        </w:rPr>
        <w:t>: Põhitegevuse kulude kasv on ooda</w:t>
      </w:r>
      <w:r w:rsidR="002A5C5F">
        <w:rPr>
          <w:rFonts w:ascii="Times New Roman" w:hAnsi="Times New Roman" w:cs="Times New Roman"/>
          <w:sz w:val="20"/>
          <w:szCs w:val="20"/>
        </w:rPr>
        <w:t>t</w:t>
      </w:r>
      <w:r w:rsidR="00F254C8" w:rsidRPr="00F254C8">
        <w:rPr>
          <w:rFonts w:ascii="Times New Roman" w:hAnsi="Times New Roman" w:cs="Times New Roman"/>
          <w:sz w:val="20"/>
          <w:szCs w:val="20"/>
        </w:rPr>
        <w:t>ust 5% suurem</w:t>
      </w:r>
    </w:p>
    <w:tbl>
      <w:tblPr>
        <w:tblW w:w="10040" w:type="dxa"/>
        <w:tblCellMar>
          <w:left w:w="70" w:type="dxa"/>
          <w:right w:w="70" w:type="dxa"/>
        </w:tblCellMar>
        <w:tblLook w:val="04A0" w:firstRow="1" w:lastRow="0" w:firstColumn="1" w:lastColumn="0" w:noHBand="0" w:noVBand="1"/>
      </w:tblPr>
      <w:tblGrid>
        <w:gridCol w:w="3940"/>
        <w:gridCol w:w="1220"/>
        <w:gridCol w:w="1220"/>
        <w:gridCol w:w="1220"/>
        <w:gridCol w:w="1220"/>
        <w:gridCol w:w="1220"/>
      </w:tblGrid>
      <w:tr w:rsidR="008918D7" w:rsidRPr="008918D7" w:rsidTr="008918D7">
        <w:trPr>
          <w:trHeight w:val="948"/>
        </w:trPr>
        <w:tc>
          <w:tcPr>
            <w:tcW w:w="3940"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2022 eeldatav täitmine</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2023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2024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2025 eelarve  </w:t>
            </w:r>
          </w:p>
        </w:tc>
        <w:tc>
          <w:tcPr>
            <w:tcW w:w="1220" w:type="dxa"/>
            <w:tcBorders>
              <w:top w:val="single" w:sz="8" w:space="0" w:color="auto"/>
              <w:left w:val="nil"/>
              <w:bottom w:val="single" w:sz="4" w:space="0" w:color="auto"/>
              <w:right w:val="single" w:sz="8"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2026 eelarve  </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Põhitegevuse tulud kokku</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12 720 845</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13 434 928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13 772 928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14 222 928</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14 672 928</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Põhitegevuse kulud kokku</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11 919 615</w:t>
            </w:r>
          </w:p>
        </w:tc>
        <w:tc>
          <w:tcPr>
            <w:tcW w:w="1220" w:type="dxa"/>
            <w:tcBorders>
              <w:top w:val="nil"/>
              <w:left w:val="nil"/>
              <w:bottom w:val="single" w:sz="4" w:space="0" w:color="auto"/>
              <w:right w:val="single" w:sz="4"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13 581 750</w:t>
            </w:r>
          </w:p>
        </w:tc>
        <w:tc>
          <w:tcPr>
            <w:tcW w:w="1220" w:type="dxa"/>
            <w:tcBorders>
              <w:top w:val="nil"/>
              <w:left w:val="nil"/>
              <w:bottom w:val="single" w:sz="4" w:space="0" w:color="auto"/>
              <w:right w:val="single" w:sz="4"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13 702 500</w:t>
            </w:r>
          </w:p>
        </w:tc>
        <w:tc>
          <w:tcPr>
            <w:tcW w:w="1220" w:type="dxa"/>
            <w:tcBorders>
              <w:top w:val="nil"/>
              <w:left w:val="nil"/>
              <w:bottom w:val="single" w:sz="4" w:space="0" w:color="auto"/>
              <w:right w:val="single" w:sz="4"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13 802 250</w:t>
            </w:r>
          </w:p>
        </w:tc>
        <w:tc>
          <w:tcPr>
            <w:tcW w:w="1220" w:type="dxa"/>
            <w:tcBorders>
              <w:top w:val="nil"/>
              <w:left w:val="nil"/>
              <w:bottom w:val="single" w:sz="4" w:space="0" w:color="auto"/>
              <w:right w:val="single" w:sz="4"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13 959 750</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Põhitegevustulem</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801 230</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-146 822</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70 428</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420 678</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713 178</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Investeerimistegevus kokku</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-1 634 217</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-983 000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-1 496 000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-2 022 000</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-1 545 000</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Eelarve tulem</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-832 987</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-1 129 822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-1 425 572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-1 601 322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-831 822</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Finantseerimistegevus</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365 000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-32 500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430 000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883 000</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320 000</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Likviidsete varade muutus </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-467 987</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-1 162 322</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-995 572</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-718 322</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-511 822</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Likviidsete varade suunamata jääk</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945 295</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sz w:val="24"/>
                <w:szCs w:val="24"/>
                <w:lang w:eastAsia="et-EE"/>
              </w:rPr>
            </w:pPr>
            <w:r w:rsidRPr="008918D7">
              <w:rPr>
                <w:rFonts w:ascii="Times New Roman" w:eastAsia="Times New Roman" w:hAnsi="Times New Roman" w:cs="Times New Roman"/>
                <w:sz w:val="24"/>
                <w:szCs w:val="24"/>
                <w:lang w:eastAsia="et-EE"/>
              </w:rPr>
              <w:t>-217 027</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sz w:val="24"/>
                <w:szCs w:val="24"/>
                <w:lang w:eastAsia="et-EE"/>
              </w:rPr>
            </w:pPr>
            <w:r w:rsidRPr="008918D7">
              <w:rPr>
                <w:rFonts w:ascii="Times New Roman" w:eastAsia="Times New Roman" w:hAnsi="Times New Roman" w:cs="Times New Roman"/>
                <w:sz w:val="24"/>
                <w:szCs w:val="24"/>
                <w:lang w:eastAsia="et-EE"/>
              </w:rPr>
              <w:t>-1 212 599</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sz w:val="24"/>
                <w:szCs w:val="24"/>
                <w:lang w:eastAsia="et-EE"/>
              </w:rPr>
            </w:pPr>
            <w:r w:rsidRPr="008918D7">
              <w:rPr>
                <w:rFonts w:ascii="Times New Roman" w:eastAsia="Times New Roman" w:hAnsi="Times New Roman" w:cs="Times New Roman"/>
                <w:sz w:val="24"/>
                <w:szCs w:val="24"/>
                <w:lang w:eastAsia="et-EE"/>
              </w:rPr>
              <w:t>-1 930 921</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sz w:val="24"/>
                <w:szCs w:val="24"/>
                <w:lang w:eastAsia="et-EE"/>
              </w:rPr>
            </w:pPr>
            <w:r w:rsidRPr="008918D7">
              <w:rPr>
                <w:rFonts w:ascii="Times New Roman" w:eastAsia="Times New Roman" w:hAnsi="Times New Roman" w:cs="Times New Roman"/>
                <w:sz w:val="24"/>
                <w:szCs w:val="24"/>
                <w:lang w:eastAsia="et-EE"/>
              </w:rPr>
              <w:t>-2 442 743</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Võlakohustused aasta lõpu seisuga</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7 989 086</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7 939 408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8 365 329</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9 247 541</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9 567 420</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 (eurodes)</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7 043 791</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8 156 435</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9 577 928</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11 178 462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12 010 163</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 (%)</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55,4%</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60,7%</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69,5%</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78,6%</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81,9%</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Netovõlakoormuse ülemmäär (</w:t>
            </w:r>
            <w:proofErr w:type="spellStart"/>
            <w:r w:rsidRPr="008918D7">
              <w:rPr>
                <w:rFonts w:ascii="Times New Roman" w:eastAsia="Times New Roman" w:hAnsi="Times New Roman" w:cs="Times New Roman"/>
                <w:color w:val="000000"/>
                <w:sz w:val="24"/>
                <w:szCs w:val="24"/>
                <w:lang w:eastAsia="et-EE"/>
              </w:rPr>
              <w:t>eur</w:t>
            </w:r>
            <w:proofErr w:type="spellEnd"/>
            <w:r w:rsidRPr="008918D7">
              <w:rPr>
                <w:rFonts w:ascii="Times New Roman" w:eastAsia="Times New Roman" w:hAnsi="Times New Roman" w:cs="Times New Roman"/>
                <w:color w:val="000000"/>
                <w:sz w:val="24"/>
                <w:szCs w:val="24"/>
                <w:lang w:eastAsia="et-EE"/>
              </w:rPr>
              <w:t>)</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10 176 676</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10 747 942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11 018 342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10 667 196</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10 271 050</w:t>
            </w:r>
          </w:p>
        </w:tc>
      </w:tr>
      <w:tr w:rsidR="008918D7" w:rsidRPr="008918D7" w:rsidTr="008918D7">
        <w:trPr>
          <w:trHeight w:val="312"/>
        </w:trPr>
        <w:tc>
          <w:tcPr>
            <w:tcW w:w="394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Netovõlakoormuse ülemmäär (%)</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75,0%</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70,0%</w:t>
            </w:r>
          </w:p>
        </w:tc>
      </w:tr>
      <w:tr w:rsidR="008918D7" w:rsidRPr="008918D7" w:rsidTr="008918D7">
        <w:trPr>
          <w:trHeight w:val="324"/>
        </w:trPr>
        <w:tc>
          <w:tcPr>
            <w:tcW w:w="3940" w:type="dxa"/>
            <w:tcBorders>
              <w:top w:val="nil"/>
              <w:left w:val="single" w:sz="8" w:space="0" w:color="auto"/>
              <w:bottom w:val="single" w:sz="8"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Vaba netovõlakoormus (eurodes)</w:t>
            </w:r>
          </w:p>
        </w:tc>
        <w:tc>
          <w:tcPr>
            <w:tcW w:w="1220" w:type="dxa"/>
            <w:tcBorders>
              <w:top w:val="nil"/>
              <w:left w:val="nil"/>
              <w:bottom w:val="single" w:sz="8"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3 132 885</w:t>
            </w:r>
          </w:p>
        </w:tc>
        <w:tc>
          <w:tcPr>
            <w:tcW w:w="1220" w:type="dxa"/>
            <w:tcBorders>
              <w:top w:val="nil"/>
              <w:left w:val="nil"/>
              <w:bottom w:val="single" w:sz="8" w:space="0" w:color="auto"/>
              <w:right w:val="single" w:sz="4"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2 591 507</w:t>
            </w:r>
          </w:p>
        </w:tc>
        <w:tc>
          <w:tcPr>
            <w:tcW w:w="1220" w:type="dxa"/>
            <w:tcBorders>
              <w:top w:val="nil"/>
              <w:left w:val="nil"/>
              <w:bottom w:val="single" w:sz="8" w:space="0" w:color="auto"/>
              <w:right w:val="single" w:sz="4"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1 440 414</w:t>
            </w:r>
          </w:p>
        </w:tc>
        <w:tc>
          <w:tcPr>
            <w:tcW w:w="1220" w:type="dxa"/>
            <w:tcBorders>
              <w:top w:val="nil"/>
              <w:left w:val="nil"/>
              <w:bottom w:val="single" w:sz="8" w:space="0" w:color="auto"/>
              <w:right w:val="single" w:sz="4"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-511 266</w:t>
            </w:r>
          </w:p>
        </w:tc>
        <w:tc>
          <w:tcPr>
            <w:tcW w:w="1220" w:type="dxa"/>
            <w:tcBorders>
              <w:top w:val="nil"/>
              <w:left w:val="nil"/>
              <w:bottom w:val="single" w:sz="8" w:space="0" w:color="auto"/>
              <w:right w:val="single" w:sz="4"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-1 739 113</w:t>
            </w:r>
          </w:p>
        </w:tc>
      </w:tr>
    </w:tbl>
    <w:p w:rsidR="00176F36" w:rsidRDefault="00176F36" w:rsidP="00F254C8">
      <w:pPr>
        <w:rPr>
          <w:rFonts w:ascii="Times New Roman" w:hAnsi="Times New Roman" w:cs="Times New Roman"/>
          <w:sz w:val="20"/>
          <w:szCs w:val="20"/>
        </w:rPr>
      </w:pPr>
    </w:p>
    <w:p w:rsidR="003C7DDA" w:rsidRDefault="003C7DDA" w:rsidP="00F254C8">
      <w:pPr>
        <w:rPr>
          <w:rFonts w:ascii="Times New Roman" w:hAnsi="Times New Roman" w:cs="Times New Roman"/>
          <w:sz w:val="20"/>
          <w:szCs w:val="20"/>
        </w:rPr>
      </w:pPr>
    </w:p>
    <w:p w:rsidR="003C7DDA" w:rsidRDefault="003C7DDA" w:rsidP="00F254C8">
      <w:pPr>
        <w:rPr>
          <w:rFonts w:ascii="Times New Roman" w:hAnsi="Times New Roman" w:cs="Times New Roman"/>
          <w:sz w:val="20"/>
          <w:szCs w:val="20"/>
        </w:rPr>
      </w:pPr>
    </w:p>
    <w:p w:rsidR="00F254C8" w:rsidRDefault="0052424F" w:rsidP="00F254C8">
      <w:pPr>
        <w:rPr>
          <w:rFonts w:ascii="Times New Roman" w:hAnsi="Times New Roman" w:cs="Times New Roman"/>
          <w:sz w:val="20"/>
          <w:szCs w:val="20"/>
        </w:rPr>
      </w:pPr>
      <w:r>
        <w:rPr>
          <w:rFonts w:ascii="Times New Roman" w:hAnsi="Times New Roman" w:cs="Times New Roman"/>
          <w:sz w:val="20"/>
          <w:szCs w:val="20"/>
        </w:rPr>
        <w:lastRenderedPageBreak/>
        <w:t xml:space="preserve">Tabel </w:t>
      </w:r>
      <w:r w:rsidR="00D62475">
        <w:rPr>
          <w:rFonts w:ascii="Times New Roman" w:hAnsi="Times New Roman" w:cs="Times New Roman"/>
          <w:sz w:val="20"/>
          <w:szCs w:val="20"/>
        </w:rPr>
        <w:t>5</w:t>
      </w:r>
      <w:r w:rsidR="00F254C8" w:rsidRPr="00F254C8">
        <w:rPr>
          <w:rFonts w:ascii="Times New Roman" w:hAnsi="Times New Roman" w:cs="Times New Roman"/>
          <w:sz w:val="20"/>
          <w:szCs w:val="20"/>
        </w:rPr>
        <w:t xml:space="preserve">. </w:t>
      </w:r>
      <w:r w:rsidR="00F254C8" w:rsidRPr="00A5539B">
        <w:rPr>
          <w:rFonts w:ascii="Times New Roman" w:hAnsi="Times New Roman" w:cs="Times New Roman"/>
          <w:b/>
          <w:sz w:val="20"/>
          <w:szCs w:val="20"/>
        </w:rPr>
        <w:t>Riskist</w:t>
      </w:r>
      <w:r w:rsidR="004B7C12">
        <w:rPr>
          <w:rFonts w:ascii="Times New Roman" w:hAnsi="Times New Roman" w:cs="Times New Roman"/>
          <w:b/>
          <w:sz w:val="20"/>
          <w:szCs w:val="20"/>
        </w:rPr>
        <w:t>s</w:t>
      </w:r>
      <w:r w:rsidR="00F254C8" w:rsidRPr="00A5539B">
        <w:rPr>
          <w:rFonts w:ascii="Times New Roman" w:hAnsi="Times New Roman" w:cs="Times New Roman"/>
          <w:b/>
          <w:sz w:val="20"/>
          <w:szCs w:val="20"/>
        </w:rPr>
        <w:t>enaarium 4</w:t>
      </w:r>
      <w:r w:rsidR="00F254C8" w:rsidRPr="00F254C8">
        <w:rPr>
          <w:rFonts w:ascii="Times New Roman" w:hAnsi="Times New Roman" w:cs="Times New Roman"/>
          <w:sz w:val="20"/>
          <w:szCs w:val="20"/>
        </w:rPr>
        <w:t>: laenuintressid kujunevad oodatust 100% võrra suu</w:t>
      </w:r>
      <w:r w:rsidR="004B7C12">
        <w:rPr>
          <w:rFonts w:ascii="Times New Roman" w:hAnsi="Times New Roman" w:cs="Times New Roman"/>
          <w:sz w:val="20"/>
          <w:szCs w:val="20"/>
        </w:rPr>
        <w:t>r</w:t>
      </w:r>
      <w:r w:rsidR="00F254C8" w:rsidRPr="00F254C8">
        <w:rPr>
          <w:rFonts w:ascii="Times New Roman" w:hAnsi="Times New Roman" w:cs="Times New Roman"/>
          <w:sz w:val="20"/>
          <w:szCs w:val="20"/>
        </w:rPr>
        <w:t>emaks</w:t>
      </w:r>
    </w:p>
    <w:tbl>
      <w:tblPr>
        <w:tblW w:w="9860" w:type="dxa"/>
        <w:tblCellMar>
          <w:left w:w="70" w:type="dxa"/>
          <w:right w:w="70" w:type="dxa"/>
        </w:tblCellMar>
        <w:tblLook w:val="04A0" w:firstRow="1" w:lastRow="0" w:firstColumn="1" w:lastColumn="0" w:noHBand="0" w:noVBand="1"/>
      </w:tblPr>
      <w:tblGrid>
        <w:gridCol w:w="3760"/>
        <w:gridCol w:w="1220"/>
        <w:gridCol w:w="1220"/>
        <w:gridCol w:w="1220"/>
        <w:gridCol w:w="1220"/>
        <w:gridCol w:w="1220"/>
      </w:tblGrid>
      <w:tr w:rsidR="008918D7" w:rsidRPr="008918D7" w:rsidTr="008918D7">
        <w:trPr>
          <w:trHeight w:val="948"/>
        </w:trPr>
        <w:tc>
          <w:tcPr>
            <w:tcW w:w="3760"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2022 eeldatav täitmine</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2023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2024 eelarve  </w:t>
            </w:r>
          </w:p>
        </w:tc>
        <w:tc>
          <w:tcPr>
            <w:tcW w:w="1220" w:type="dxa"/>
            <w:tcBorders>
              <w:top w:val="single" w:sz="8" w:space="0" w:color="auto"/>
              <w:left w:val="nil"/>
              <w:bottom w:val="single" w:sz="4" w:space="0" w:color="auto"/>
              <w:right w:val="single" w:sz="4"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2025 eelarve  </w:t>
            </w:r>
          </w:p>
        </w:tc>
        <w:tc>
          <w:tcPr>
            <w:tcW w:w="1220" w:type="dxa"/>
            <w:tcBorders>
              <w:top w:val="single" w:sz="8" w:space="0" w:color="auto"/>
              <w:left w:val="nil"/>
              <w:bottom w:val="single" w:sz="4" w:space="0" w:color="auto"/>
              <w:right w:val="single" w:sz="8" w:space="0" w:color="auto"/>
            </w:tcBorders>
            <w:shd w:val="clear" w:color="000000" w:fill="F2F2F2"/>
            <w:vAlign w:val="center"/>
            <w:hideMark/>
          </w:tcPr>
          <w:p w:rsidR="008918D7" w:rsidRPr="008918D7" w:rsidRDefault="008918D7" w:rsidP="008918D7">
            <w:pPr>
              <w:spacing w:after="0" w:line="240" w:lineRule="auto"/>
              <w:jc w:val="center"/>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2026 eelarve  </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Põhitegevuse tulud kokku</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12 720 845</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13 434 928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13 772 928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14 222 928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14 672 928</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Põhitegevuse kulud kokku</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11 919 615</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12 935 000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13 050 000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13 145 000</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13 295 000</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Põhitegevustulem</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801 230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499 928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722 928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1 077 928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1 377 928</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Investeerimistegevus kokku</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-1 634 217</w:t>
            </w:r>
          </w:p>
        </w:tc>
        <w:tc>
          <w:tcPr>
            <w:tcW w:w="1220" w:type="dxa"/>
            <w:tcBorders>
              <w:top w:val="nil"/>
              <w:left w:val="nil"/>
              <w:bottom w:val="single" w:sz="4" w:space="0" w:color="auto"/>
              <w:right w:val="single" w:sz="4"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-1 276 000</w:t>
            </w:r>
          </w:p>
        </w:tc>
        <w:tc>
          <w:tcPr>
            <w:tcW w:w="1220" w:type="dxa"/>
            <w:tcBorders>
              <w:top w:val="nil"/>
              <w:left w:val="nil"/>
              <w:bottom w:val="single" w:sz="4" w:space="0" w:color="auto"/>
              <w:right w:val="single" w:sz="4"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-1 802 000</w:t>
            </w:r>
          </w:p>
        </w:tc>
        <w:tc>
          <w:tcPr>
            <w:tcW w:w="1220" w:type="dxa"/>
            <w:tcBorders>
              <w:top w:val="nil"/>
              <w:left w:val="nil"/>
              <w:bottom w:val="single" w:sz="4" w:space="0" w:color="auto"/>
              <w:right w:val="single" w:sz="4"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-2 354 000</w:t>
            </w:r>
          </w:p>
        </w:tc>
        <w:tc>
          <w:tcPr>
            <w:tcW w:w="1220" w:type="dxa"/>
            <w:tcBorders>
              <w:top w:val="nil"/>
              <w:left w:val="nil"/>
              <w:bottom w:val="single" w:sz="4" w:space="0" w:color="auto"/>
              <w:right w:val="single" w:sz="8" w:space="0" w:color="auto"/>
            </w:tcBorders>
            <w:shd w:val="clear" w:color="000000" w:fill="92D05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-1 900 000</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Eelarve tulem</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-832 987</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-776 072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-1 079 072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-1 276 072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-522 072</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Finantseerimistegevus</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365 000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-32 500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430 000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883 000</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320 000</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 xml:space="preserve">Likviidsete varade muutus </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-467 987</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-808 572</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-649 072</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-393 072</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-202 072</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Likviidsete varade suunamata jääk</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945 295</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136 723</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-512 349</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-905 421</w:t>
            </w:r>
          </w:p>
        </w:tc>
        <w:tc>
          <w:tcPr>
            <w:tcW w:w="1220" w:type="dxa"/>
            <w:tcBorders>
              <w:top w:val="nil"/>
              <w:left w:val="nil"/>
              <w:bottom w:val="single" w:sz="4" w:space="0" w:color="auto"/>
              <w:right w:val="single" w:sz="4" w:space="0" w:color="auto"/>
            </w:tcBorders>
            <w:shd w:val="clear" w:color="000000" w:fill="FFFF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-1 107 493</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Võlakohustused aasta lõpu seisuga</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7 989 086</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7 939 408</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8 365 329</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9 247 541</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9 567 420</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 (eurodes)</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7 043 791</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7 802 685</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8 877 678</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10 152 962</w:t>
            </w:r>
          </w:p>
        </w:tc>
        <w:tc>
          <w:tcPr>
            <w:tcW w:w="1220" w:type="dxa"/>
            <w:tcBorders>
              <w:top w:val="nil"/>
              <w:left w:val="nil"/>
              <w:bottom w:val="single" w:sz="4" w:space="0" w:color="auto"/>
              <w:right w:val="single" w:sz="8"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10 674 913</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 (%)</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55,4%</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58,1%</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64,5%</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71,4%</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72,8%</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Netovõlakoormuse ülemmäär (</w:t>
            </w:r>
            <w:proofErr w:type="spellStart"/>
            <w:r w:rsidRPr="008918D7">
              <w:rPr>
                <w:rFonts w:ascii="Times New Roman" w:eastAsia="Times New Roman" w:hAnsi="Times New Roman" w:cs="Times New Roman"/>
                <w:color w:val="000000"/>
                <w:sz w:val="24"/>
                <w:szCs w:val="24"/>
                <w:lang w:eastAsia="et-EE"/>
              </w:rPr>
              <w:t>eur</w:t>
            </w:r>
            <w:proofErr w:type="spellEnd"/>
            <w:r w:rsidRPr="008918D7">
              <w:rPr>
                <w:rFonts w:ascii="Times New Roman" w:eastAsia="Times New Roman" w:hAnsi="Times New Roman" w:cs="Times New Roman"/>
                <w:color w:val="000000"/>
                <w:sz w:val="24"/>
                <w:szCs w:val="24"/>
                <w:lang w:eastAsia="et-EE"/>
              </w:rPr>
              <w:t>)</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10 176 676</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10 747 942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11 018 342</w:t>
            </w:r>
          </w:p>
        </w:tc>
        <w:tc>
          <w:tcPr>
            <w:tcW w:w="1220" w:type="dxa"/>
            <w:tcBorders>
              <w:top w:val="nil"/>
              <w:left w:val="nil"/>
              <w:bottom w:val="single" w:sz="4" w:space="0" w:color="auto"/>
              <w:right w:val="single" w:sz="4"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10 667 196</w:t>
            </w:r>
          </w:p>
        </w:tc>
        <w:tc>
          <w:tcPr>
            <w:tcW w:w="1220" w:type="dxa"/>
            <w:tcBorders>
              <w:top w:val="nil"/>
              <w:left w:val="nil"/>
              <w:bottom w:val="single" w:sz="4" w:space="0" w:color="auto"/>
              <w:right w:val="single" w:sz="8" w:space="0" w:color="auto"/>
            </w:tcBorders>
            <w:shd w:val="clear" w:color="000000" w:fill="D0CECE"/>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11 024 397</w:t>
            </w:r>
          </w:p>
        </w:tc>
      </w:tr>
      <w:tr w:rsidR="008918D7" w:rsidRPr="008918D7" w:rsidTr="008918D7">
        <w:trPr>
          <w:trHeight w:val="312"/>
        </w:trPr>
        <w:tc>
          <w:tcPr>
            <w:tcW w:w="3760" w:type="dxa"/>
            <w:tcBorders>
              <w:top w:val="nil"/>
              <w:left w:val="single" w:sz="8" w:space="0" w:color="auto"/>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Netovõlakoormuse ülemmäär (%)</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80,0%</w:t>
            </w:r>
          </w:p>
        </w:tc>
        <w:tc>
          <w:tcPr>
            <w:tcW w:w="1220" w:type="dxa"/>
            <w:tcBorders>
              <w:top w:val="nil"/>
              <w:left w:val="nil"/>
              <w:bottom w:val="single" w:sz="4"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75,0%</w:t>
            </w:r>
          </w:p>
        </w:tc>
        <w:tc>
          <w:tcPr>
            <w:tcW w:w="1220" w:type="dxa"/>
            <w:tcBorders>
              <w:top w:val="nil"/>
              <w:left w:val="nil"/>
              <w:bottom w:val="single" w:sz="4" w:space="0" w:color="auto"/>
              <w:right w:val="single" w:sz="8"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75,1%</w:t>
            </w:r>
          </w:p>
        </w:tc>
      </w:tr>
      <w:tr w:rsidR="008918D7" w:rsidRPr="008918D7" w:rsidTr="008918D7">
        <w:trPr>
          <w:trHeight w:val="324"/>
        </w:trPr>
        <w:tc>
          <w:tcPr>
            <w:tcW w:w="3760" w:type="dxa"/>
            <w:tcBorders>
              <w:top w:val="nil"/>
              <w:left w:val="single" w:sz="8" w:space="0" w:color="auto"/>
              <w:bottom w:val="single" w:sz="8" w:space="0" w:color="auto"/>
              <w:right w:val="single" w:sz="4" w:space="0" w:color="auto"/>
            </w:tcBorders>
            <w:shd w:val="clear" w:color="auto" w:fill="auto"/>
            <w:noWrap/>
            <w:vAlign w:val="bottom"/>
            <w:hideMark/>
          </w:tcPr>
          <w:p w:rsidR="008918D7" w:rsidRPr="008918D7" w:rsidRDefault="008918D7" w:rsidP="008918D7">
            <w:pPr>
              <w:spacing w:after="0" w:line="240" w:lineRule="auto"/>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Vaba netovõlakoormus (eurodes)</w:t>
            </w:r>
          </w:p>
        </w:tc>
        <w:tc>
          <w:tcPr>
            <w:tcW w:w="1220" w:type="dxa"/>
            <w:tcBorders>
              <w:top w:val="nil"/>
              <w:left w:val="nil"/>
              <w:bottom w:val="single" w:sz="8" w:space="0" w:color="auto"/>
              <w:right w:val="single" w:sz="4" w:space="0" w:color="auto"/>
            </w:tcBorders>
            <w:shd w:val="clear" w:color="auto" w:fill="auto"/>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3 132 885</w:t>
            </w:r>
          </w:p>
        </w:tc>
        <w:tc>
          <w:tcPr>
            <w:tcW w:w="1220" w:type="dxa"/>
            <w:tcBorders>
              <w:top w:val="nil"/>
              <w:left w:val="nil"/>
              <w:bottom w:val="single" w:sz="8" w:space="0" w:color="auto"/>
              <w:right w:val="single" w:sz="4"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2 945 257</w:t>
            </w:r>
          </w:p>
        </w:tc>
        <w:tc>
          <w:tcPr>
            <w:tcW w:w="1220" w:type="dxa"/>
            <w:tcBorders>
              <w:top w:val="nil"/>
              <w:left w:val="nil"/>
              <w:bottom w:val="single" w:sz="8" w:space="0" w:color="auto"/>
              <w:right w:val="single" w:sz="4"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2 140 664</w:t>
            </w:r>
          </w:p>
        </w:tc>
        <w:tc>
          <w:tcPr>
            <w:tcW w:w="1220" w:type="dxa"/>
            <w:tcBorders>
              <w:top w:val="nil"/>
              <w:left w:val="nil"/>
              <w:bottom w:val="single" w:sz="8" w:space="0" w:color="auto"/>
              <w:right w:val="single" w:sz="4"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514 234</w:t>
            </w:r>
          </w:p>
        </w:tc>
        <w:tc>
          <w:tcPr>
            <w:tcW w:w="1220" w:type="dxa"/>
            <w:tcBorders>
              <w:top w:val="nil"/>
              <w:left w:val="nil"/>
              <w:bottom w:val="single" w:sz="8" w:space="0" w:color="auto"/>
              <w:right w:val="single" w:sz="8" w:space="0" w:color="auto"/>
            </w:tcBorders>
            <w:shd w:val="clear" w:color="000000" w:fill="FFC000"/>
            <w:noWrap/>
            <w:vAlign w:val="bottom"/>
            <w:hideMark/>
          </w:tcPr>
          <w:p w:rsidR="008918D7" w:rsidRPr="008918D7" w:rsidRDefault="008918D7" w:rsidP="008918D7">
            <w:pPr>
              <w:spacing w:after="0" w:line="240" w:lineRule="auto"/>
              <w:jc w:val="right"/>
              <w:rPr>
                <w:rFonts w:ascii="Times New Roman" w:eastAsia="Times New Roman" w:hAnsi="Times New Roman" w:cs="Times New Roman"/>
                <w:color w:val="000000"/>
                <w:sz w:val="24"/>
                <w:szCs w:val="24"/>
                <w:lang w:eastAsia="et-EE"/>
              </w:rPr>
            </w:pPr>
            <w:r w:rsidRPr="008918D7">
              <w:rPr>
                <w:rFonts w:ascii="Times New Roman" w:eastAsia="Times New Roman" w:hAnsi="Times New Roman" w:cs="Times New Roman"/>
                <w:color w:val="000000"/>
                <w:sz w:val="24"/>
                <w:szCs w:val="24"/>
                <w:lang w:eastAsia="et-EE"/>
              </w:rPr>
              <w:t>349 485</w:t>
            </w:r>
          </w:p>
        </w:tc>
      </w:tr>
    </w:tbl>
    <w:p w:rsidR="00084118" w:rsidRDefault="00084118" w:rsidP="00F254C8">
      <w:pPr>
        <w:rPr>
          <w:rFonts w:ascii="Times New Roman" w:hAnsi="Times New Roman" w:cs="Times New Roman"/>
          <w:sz w:val="20"/>
          <w:szCs w:val="20"/>
        </w:rPr>
      </w:pPr>
    </w:p>
    <w:p w:rsidR="00084118" w:rsidRDefault="00084118" w:rsidP="00F254C8">
      <w:pPr>
        <w:rPr>
          <w:rFonts w:ascii="Times New Roman" w:hAnsi="Times New Roman" w:cs="Times New Roman"/>
          <w:sz w:val="20"/>
          <w:szCs w:val="20"/>
        </w:rPr>
      </w:pPr>
    </w:p>
    <w:p w:rsidR="00D62475" w:rsidRPr="00F254C8" w:rsidRDefault="00D62475" w:rsidP="00F254C8">
      <w:pPr>
        <w:rPr>
          <w:rFonts w:ascii="Times New Roman" w:hAnsi="Times New Roman" w:cs="Times New Roman"/>
          <w:sz w:val="20"/>
          <w:szCs w:val="20"/>
        </w:rPr>
      </w:pPr>
    </w:p>
    <w:p w:rsidR="00C6330C" w:rsidRPr="00C648B1" w:rsidRDefault="003E4D8C" w:rsidP="00E87F0C">
      <w:pPr>
        <w:pStyle w:val="Pealkiri1"/>
        <w:spacing w:after="240"/>
      </w:pPr>
      <w:bookmarkStart w:id="18" w:name="_Toc78291458"/>
      <w:r>
        <w:t xml:space="preserve">6. </w:t>
      </w:r>
      <w:r w:rsidR="00C6330C" w:rsidRPr="00C648B1">
        <w:t>Kokkuvõte</w:t>
      </w:r>
      <w:bookmarkEnd w:id="18"/>
    </w:p>
    <w:p w:rsidR="007E39A1" w:rsidRPr="002B5D0E" w:rsidRDefault="007E39A1" w:rsidP="002B5D0E">
      <w:pPr>
        <w:jc w:val="both"/>
        <w:rPr>
          <w:rFonts w:ascii="Times New Roman" w:hAnsi="Times New Roman" w:cs="Times New Roman"/>
          <w:sz w:val="24"/>
          <w:szCs w:val="24"/>
        </w:rPr>
      </w:pPr>
      <w:r w:rsidRPr="002B5D0E">
        <w:rPr>
          <w:rFonts w:ascii="Times New Roman" w:hAnsi="Times New Roman" w:cs="Times New Roman"/>
          <w:sz w:val="24"/>
          <w:szCs w:val="24"/>
        </w:rPr>
        <w:t>Eelarvestrateegias on antud ülevaade Kuusalu valla eelarve tuludest, kuludest, investeerimis- ja finantseerimistegevusest aastatel 20</w:t>
      </w:r>
      <w:r w:rsidR="00E87F0C" w:rsidRPr="002B5D0E">
        <w:rPr>
          <w:rFonts w:ascii="Times New Roman" w:hAnsi="Times New Roman" w:cs="Times New Roman"/>
          <w:sz w:val="24"/>
          <w:szCs w:val="24"/>
        </w:rPr>
        <w:t>2</w:t>
      </w:r>
      <w:r w:rsidR="00E350ED">
        <w:rPr>
          <w:rFonts w:ascii="Times New Roman" w:hAnsi="Times New Roman" w:cs="Times New Roman"/>
          <w:sz w:val="24"/>
          <w:szCs w:val="24"/>
        </w:rPr>
        <w:t>1</w:t>
      </w:r>
      <w:r w:rsidRPr="002B5D0E">
        <w:rPr>
          <w:rFonts w:ascii="Times New Roman" w:hAnsi="Times New Roman" w:cs="Times New Roman"/>
          <w:sz w:val="24"/>
          <w:szCs w:val="24"/>
        </w:rPr>
        <w:t>-20</w:t>
      </w:r>
      <w:r w:rsidR="00C812F3" w:rsidRPr="002B5D0E">
        <w:rPr>
          <w:rFonts w:ascii="Times New Roman" w:hAnsi="Times New Roman" w:cs="Times New Roman"/>
          <w:sz w:val="24"/>
          <w:szCs w:val="24"/>
        </w:rPr>
        <w:t>2</w:t>
      </w:r>
      <w:r w:rsidR="00E350ED">
        <w:rPr>
          <w:rFonts w:ascii="Times New Roman" w:hAnsi="Times New Roman" w:cs="Times New Roman"/>
          <w:sz w:val="24"/>
          <w:szCs w:val="24"/>
        </w:rPr>
        <w:t>2</w:t>
      </w:r>
      <w:r w:rsidRPr="002B5D0E">
        <w:rPr>
          <w:rFonts w:ascii="Times New Roman" w:hAnsi="Times New Roman" w:cs="Times New Roman"/>
          <w:sz w:val="24"/>
          <w:szCs w:val="24"/>
        </w:rPr>
        <w:t xml:space="preserve"> ning koostatud prognoos</w:t>
      </w:r>
      <w:bookmarkStart w:id="19" w:name="_Hlk525051897"/>
      <w:r w:rsidR="004E6CA9" w:rsidRPr="002B5D0E">
        <w:rPr>
          <w:rFonts w:ascii="Times New Roman" w:hAnsi="Times New Roman" w:cs="Times New Roman"/>
          <w:sz w:val="24"/>
          <w:szCs w:val="24"/>
        </w:rPr>
        <w:t xml:space="preserve">id nelja eelseisva aasta kohta. </w:t>
      </w:r>
      <w:r w:rsidRPr="002B5D0E">
        <w:rPr>
          <w:rFonts w:ascii="Times New Roman" w:hAnsi="Times New Roman" w:cs="Times New Roman"/>
          <w:sz w:val="24"/>
          <w:szCs w:val="24"/>
        </w:rPr>
        <w:t>Eel</w:t>
      </w:r>
      <w:r w:rsidR="00BB150C" w:rsidRPr="002B5D0E">
        <w:rPr>
          <w:rFonts w:ascii="Times New Roman" w:hAnsi="Times New Roman" w:cs="Times New Roman"/>
          <w:sz w:val="24"/>
          <w:szCs w:val="24"/>
        </w:rPr>
        <w:t>arve</w:t>
      </w:r>
      <w:r w:rsidR="004B7D2D" w:rsidRPr="002B5D0E">
        <w:rPr>
          <w:rFonts w:ascii="Times New Roman" w:hAnsi="Times New Roman" w:cs="Times New Roman"/>
          <w:sz w:val="24"/>
          <w:szCs w:val="24"/>
        </w:rPr>
        <w:t>strateegia</w:t>
      </w:r>
      <w:r w:rsidR="00BB150C" w:rsidRPr="002B5D0E">
        <w:rPr>
          <w:rFonts w:ascii="Times New Roman" w:hAnsi="Times New Roman" w:cs="Times New Roman"/>
          <w:sz w:val="24"/>
          <w:szCs w:val="24"/>
        </w:rPr>
        <w:t xml:space="preserve"> on struktureeritud vastava</w:t>
      </w:r>
      <w:r w:rsidRPr="002B5D0E">
        <w:rPr>
          <w:rFonts w:ascii="Times New Roman" w:hAnsi="Times New Roman" w:cs="Times New Roman"/>
          <w:sz w:val="24"/>
          <w:szCs w:val="24"/>
        </w:rPr>
        <w:t>lt kohaliku omavalitsuse üksuse finantsjuhtimise seaduses sätestatule.</w:t>
      </w:r>
    </w:p>
    <w:p w:rsidR="007E39A1" w:rsidRPr="002B5D0E" w:rsidRDefault="007E39A1" w:rsidP="002B5D0E">
      <w:pPr>
        <w:jc w:val="both"/>
        <w:rPr>
          <w:rFonts w:ascii="Times New Roman" w:hAnsi="Times New Roman" w:cs="Times New Roman"/>
          <w:sz w:val="24"/>
          <w:szCs w:val="24"/>
        </w:rPr>
      </w:pPr>
      <w:r w:rsidRPr="002B5D0E">
        <w:rPr>
          <w:rFonts w:ascii="Times New Roman" w:hAnsi="Times New Roman" w:cs="Times New Roman"/>
          <w:sz w:val="24"/>
          <w:szCs w:val="24"/>
        </w:rPr>
        <w:t>Käesoleva eelarvestrateegiaga suudab Kuusalu vald täita finantsdistsipliini tingimusi vastavalt Rahandusministeeriumi kehtestatud normatiividele. Kuusalu vald on finantssituatsioonis, mis võimaldab teha järgneval neljal aastal valla arenguks vajalik</w:t>
      </w:r>
      <w:r w:rsidR="004E6CA9" w:rsidRPr="002B5D0E">
        <w:rPr>
          <w:rFonts w:ascii="Times New Roman" w:hAnsi="Times New Roman" w:cs="Times New Roman"/>
          <w:sz w:val="24"/>
          <w:szCs w:val="24"/>
        </w:rPr>
        <w:t>k</w:t>
      </w:r>
      <w:r w:rsidRPr="002B5D0E">
        <w:rPr>
          <w:rFonts w:ascii="Times New Roman" w:hAnsi="Times New Roman" w:cs="Times New Roman"/>
          <w:sz w:val="24"/>
          <w:szCs w:val="24"/>
        </w:rPr>
        <w:t>e investeeringuid</w:t>
      </w:r>
      <w:r w:rsidR="00724A99" w:rsidRPr="002B5D0E">
        <w:rPr>
          <w:rFonts w:ascii="Times New Roman" w:hAnsi="Times New Roman" w:cs="Times New Roman"/>
          <w:sz w:val="24"/>
          <w:szCs w:val="24"/>
        </w:rPr>
        <w:t xml:space="preserve"> ja </w:t>
      </w:r>
      <w:r w:rsidRPr="002B5D0E">
        <w:rPr>
          <w:rFonts w:ascii="Times New Roman" w:hAnsi="Times New Roman" w:cs="Times New Roman"/>
          <w:sz w:val="24"/>
          <w:szCs w:val="24"/>
        </w:rPr>
        <w:t>pakkuda teenuseid</w:t>
      </w:r>
      <w:r w:rsidR="00724A99" w:rsidRPr="002B5D0E">
        <w:rPr>
          <w:rFonts w:ascii="Times New Roman" w:hAnsi="Times New Roman" w:cs="Times New Roman"/>
          <w:sz w:val="24"/>
          <w:szCs w:val="24"/>
        </w:rPr>
        <w:t>.</w:t>
      </w:r>
      <w:r w:rsidRPr="002B5D0E">
        <w:rPr>
          <w:rFonts w:ascii="Times New Roman" w:hAnsi="Times New Roman" w:cs="Times New Roman"/>
          <w:sz w:val="24"/>
          <w:szCs w:val="24"/>
        </w:rPr>
        <w:t xml:space="preserve"> </w:t>
      </w:r>
      <w:bookmarkEnd w:id="19"/>
      <w:r w:rsidR="000B6E04" w:rsidRPr="002B5D0E">
        <w:rPr>
          <w:rFonts w:ascii="Times New Roman" w:hAnsi="Times New Roman" w:cs="Times New Roman"/>
          <w:sz w:val="24"/>
          <w:szCs w:val="24"/>
        </w:rPr>
        <w:t>Kuusalu vald on tundlik väliskeskkonnast tulenevatele mõjuteguritele</w:t>
      </w:r>
      <w:r w:rsidR="00E87F0C" w:rsidRPr="002B5D0E">
        <w:rPr>
          <w:rFonts w:ascii="Times New Roman" w:hAnsi="Times New Roman" w:cs="Times New Roman"/>
          <w:sz w:val="24"/>
          <w:szCs w:val="24"/>
        </w:rPr>
        <w:t xml:space="preserve">, nii </w:t>
      </w:r>
      <w:r w:rsidR="000B6E04" w:rsidRPr="002B5D0E">
        <w:rPr>
          <w:rFonts w:ascii="Times New Roman" w:hAnsi="Times New Roman" w:cs="Times New Roman"/>
          <w:sz w:val="24"/>
          <w:szCs w:val="24"/>
        </w:rPr>
        <w:t>eelarvetulude võimalikule vähenemisele</w:t>
      </w:r>
      <w:r w:rsidR="00E87F0C" w:rsidRPr="002B5D0E">
        <w:rPr>
          <w:rFonts w:ascii="Times New Roman" w:hAnsi="Times New Roman" w:cs="Times New Roman"/>
          <w:sz w:val="24"/>
          <w:szCs w:val="24"/>
        </w:rPr>
        <w:t xml:space="preserve"> ja eelarv</w:t>
      </w:r>
      <w:r w:rsidR="0041622E">
        <w:rPr>
          <w:rFonts w:ascii="Times New Roman" w:hAnsi="Times New Roman" w:cs="Times New Roman"/>
          <w:sz w:val="24"/>
          <w:szCs w:val="24"/>
        </w:rPr>
        <w:t>e</w:t>
      </w:r>
      <w:r w:rsidR="00E87F0C" w:rsidRPr="002B5D0E">
        <w:rPr>
          <w:rFonts w:ascii="Times New Roman" w:hAnsi="Times New Roman" w:cs="Times New Roman"/>
          <w:sz w:val="24"/>
          <w:szCs w:val="24"/>
        </w:rPr>
        <w:t>kulude võimalikule kasvule.</w:t>
      </w:r>
    </w:p>
    <w:sectPr w:rsidR="007E39A1" w:rsidRPr="002B5D0E" w:rsidSect="004B7C12">
      <w:footerReference w:type="default" r:id="rId11"/>
      <w:pgSz w:w="11906" w:h="16838"/>
      <w:pgMar w:top="1276"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D3D1A" w16cex:dateUtc="2021-07-29T11:43:00Z"/>
  <w16cex:commentExtensible w16cex:durableId="24ABE14A" w16cex:dateUtc="2021-07-28T10:59:00Z"/>
  <w16cex:commentExtensible w16cex:durableId="24ABE246" w16cex:dateUtc="2021-07-28T11:03:00Z"/>
  <w16cex:commentExtensible w16cex:durableId="24ABE582" w16cex:dateUtc="2021-07-28T11:17:00Z"/>
  <w16cex:commentExtensible w16cex:durableId="24ABE576" w16cex:dateUtc="2021-07-28T11:17:00Z"/>
  <w16cex:commentExtensible w16cex:durableId="24ABE5FE" w16cex:dateUtc="2021-07-28T11:19:00Z"/>
  <w16cex:commentExtensible w16cex:durableId="24ACF932" w16cex:dateUtc="2021-07-29T0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130" w:rsidRDefault="00612130" w:rsidP="00C801ED">
      <w:pPr>
        <w:spacing w:after="0" w:line="240" w:lineRule="auto"/>
      </w:pPr>
      <w:r>
        <w:separator/>
      </w:r>
    </w:p>
  </w:endnote>
  <w:endnote w:type="continuationSeparator" w:id="0">
    <w:p w:rsidR="00612130" w:rsidRDefault="00612130" w:rsidP="00C80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668548"/>
      <w:docPartObj>
        <w:docPartGallery w:val="Page Numbers (Bottom of Page)"/>
        <w:docPartUnique/>
      </w:docPartObj>
    </w:sdtPr>
    <w:sdtContent>
      <w:p w:rsidR="00612130" w:rsidRDefault="00612130">
        <w:pPr>
          <w:pStyle w:val="Jalus"/>
          <w:jc w:val="right"/>
        </w:pPr>
        <w:r>
          <w:fldChar w:fldCharType="begin"/>
        </w:r>
        <w:r>
          <w:instrText>PAGE   \* MERGEFORMAT</w:instrText>
        </w:r>
        <w:r>
          <w:fldChar w:fldCharType="separate"/>
        </w:r>
        <w:r>
          <w:t>2</w:t>
        </w:r>
        <w:r>
          <w:fldChar w:fldCharType="end"/>
        </w:r>
      </w:p>
    </w:sdtContent>
  </w:sdt>
  <w:p w:rsidR="00612130" w:rsidRDefault="0061213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130" w:rsidRDefault="00612130" w:rsidP="00C801ED">
      <w:pPr>
        <w:spacing w:after="0" w:line="240" w:lineRule="auto"/>
      </w:pPr>
      <w:r>
        <w:separator/>
      </w:r>
    </w:p>
  </w:footnote>
  <w:footnote w:type="continuationSeparator" w:id="0">
    <w:p w:rsidR="00612130" w:rsidRDefault="00612130" w:rsidP="00C80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20E5FF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1F2FCF"/>
    <w:multiLevelType w:val="hybridMultilevel"/>
    <w:tmpl w:val="4AD67E8E"/>
    <w:lvl w:ilvl="0" w:tplc="0D8C0D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1B4B4C"/>
    <w:multiLevelType w:val="hybridMultilevel"/>
    <w:tmpl w:val="E918F9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D36528"/>
    <w:multiLevelType w:val="hybridMultilevel"/>
    <w:tmpl w:val="F5FA22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ED560F"/>
    <w:multiLevelType w:val="hybridMultilevel"/>
    <w:tmpl w:val="E91A3B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1A64FBF"/>
    <w:multiLevelType w:val="multilevel"/>
    <w:tmpl w:val="FB8E1E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5436F1"/>
    <w:multiLevelType w:val="hybridMultilevel"/>
    <w:tmpl w:val="1248A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A055524"/>
    <w:multiLevelType w:val="hybridMultilevel"/>
    <w:tmpl w:val="046AB9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C884D6D"/>
    <w:multiLevelType w:val="hybridMultilevel"/>
    <w:tmpl w:val="8D2C41C2"/>
    <w:lvl w:ilvl="0" w:tplc="76948024">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A61158"/>
    <w:multiLevelType w:val="hybridMultilevel"/>
    <w:tmpl w:val="45985492"/>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39A0578"/>
    <w:multiLevelType w:val="multilevel"/>
    <w:tmpl w:val="D5C22F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8C7FBA"/>
    <w:multiLevelType w:val="hybridMultilevel"/>
    <w:tmpl w:val="AC782A42"/>
    <w:lvl w:ilvl="0" w:tplc="04250001">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2" w15:restartNumberingAfterBreak="0">
    <w:nsid w:val="281E4654"/>
    <w:multiLevelType w:val="hybridMultilevel"/>
    <w:tmpl w:val="6DA6F2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3433A4"/>
    <w:multiLevelType w:val="hybridMultilevel"/>
    <w:tmpl w:val="51EC43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DB50F30"/>
    <w:multiLevelType w:val="hybridMultilevel"/>
    <w:tmpl w:val="01E27FD2"/>
    <w:lvl w:ilvl="0" w:tplc="EDDA8B8C">
      <w:start w:val="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4650D80"/>
    <w:multiLevelType w:val="hybridMultilevel"/>
    <w:tmpl w:val="6752241C"/>
    <w:lvl w:ilvl="0" w:tplc="4330F422">
      <w:start w:val="21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8D60304"/>
    <w:multiLevelType w:val="hybridMultilevel"/>
    <w:tmpl w:val="6BE0CF6C"/>
    <w:lvl w:ilvl="0" w:tplc="850A435C">
      <w:start w:val="10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CB346E3"/>
    <w:multiLevelType w:val="multilevel"/>
    <w:tmpl w:val="BFB63CF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CF809B0"/>
    <w:multiLevelType w:val="hybridMultilevel"/>
    <w:tmpl w:val="3ECC723A"/>
    <w:lvl w:ilvl="0" w:tplc="AD7AAF4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4550759"/>
    <w:multiLevelType w:val="hybridMultilevel"/>
    <w:tmpl w:val="1D8AAE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43D5131"/>
    <w:multiLevelType w:val="multilevel"/>
    <w:tmpl w:val="2B945182"/>
    <w:lvl w:ilvl="0">
      <w:start w:val="1"/>
      <w:numFmt w:val="decimal"/>
      <w:lvlText w:val="%1."/>
      <w:lvlJc w:val="left"/>
      <w:pPr>
        <w:ind w:left="1494"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9A23DCA"/>
    <w:multiLevelType w:val="hybridMultilevel"/>
    <w:tmpl w:val="768C7B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6A700650"/>
    <w:multiLevelType w:val="hybridMultilevel"/>
    <w:tmpl w:val="A25E893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3" w15:restartNumberingAfterBreak="0">
    <w:nsid w:val="6BBE36F0"/>
    <w:multiLevelType w:val="hybridMultilevel"/>
    <w:tmpl w:val="912CDE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BD62D62"/>
    <w:multiLevelType w:val="hybridMultilevel"/>
    <w:tmpl w:val="4282DE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BEE57F5"/>
    <w:multiLevelType w:val="hybridMultilevel"/>
    <w:tmpl w:val="36CC7D6A"/>
    <w:lvl w:ilvl="0" w:tplc="6D1A1D8E">
      <w:start w:val="1"/>
      <w:numFmt w:val="decimal"/>
      <w:lvlText w:val="%1."/>
      <w:lvlJc w:val="left"/>
      <w:pPr>
        <w:ind w:left="720" w:hanging="360"/>
      </w:pPr>
      <w:rPr>
        <w:rFonts w:eastAsiaTheme="minorHAnsi" w:cs="Times New Roman" w:hint="default"/>
        <w:b w:val="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CA013D6"/>
    <w:multiLevelType w:val="hybridMultilevel"/>
    <w:tmpl w:val="116CCE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6F32089"/>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745F1E"/>
    <w:multiLevelType w:val="hybridMultilevel"/>
    <w:tmpl w:val="8138E098"/>
    <w:lvl w:ilvl="0" w:tplc="342E4AD0">
      <w:start w:val="34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7AA7A06"/>
    <w:multiLevelType w:val="hybridMultilevel"/>
    <w:tmpl w:val="04C07C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82C0589"/>
    <w:multiLevelType w:val="hybridMultilevel"/>
    <w:tmpl w:val="47260566"/>
    <w:lvl w:ilvl="0" w:tplc="E960BB20">
      <w:start w:val="55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85A5633"/>
    <w:multiLevelType w:val="hybridMultilevel"/>
    <w:tmpl w:val="74D6D96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7"/>
  </w:num>
  <w:num w:numId="4">
    <w:abstractNumId w:val="26"/>
  </w:num>
  <w:num w:numId="5">
    <w:abstractNumId w:val="14"/>
  </w:num>
  <w:num w:numId="6">
    <w:abstractNumId w:val="2"/>
  </w:num>
  <w:num w:numId="7">
    <w:abstractNumId w:val="12"/>
  </w:num>
  <w:num w:numId="8">
    <w:abstractNumId w:val="4"/>
  </w:num>
  <w:num w:numId="9">
    <w:abstractNumId w:val="19"/>
  </w:num>
  <w:num w:numId="10">
    <w:abstractNumId w:val="31"/>
  </w:num>
  <w:num w:numId="11">
    <w:abstractNumId w:val="3"/>
  </w:num>
  <w:num w:numId="12">
    <w:abstractNumId w:val="6"/>
  </w:num>
  <w:num w:numId="13">
    <w:abstractNumId w:val="30"/>
  </w:num>
  <w:num w:numId="14">
    <w:abstractNumId w:val="18"/>
  </w:num>
  <w:num w:numId="15">
    <w:abstractNumId w:val="15"/>
  </w:num>
  <w:num w:numId="16">
    <w:abstractNumId w:val="29"/>
  </w:num>
  <w:num w:numId="17">
    <w:abstractNumId w:val="11"/>
  </w:num>
  <w:num w:numId="18">
    <w:abstractNumId w:val="23"/>
  </w:num>
  <w:num w:numId="19">
    <w:abstractNumId w:val="8"/>
  </w:num>
  <w:num w:numId="20">
    <w:abstractNumId w:val="1"/>
  </w:num>
  <w:num w:numId="21">
    <w:abstractNumId w:val="21"/>
  </w:num>
  <w:num w:numId="22">
    <w:abstractNumId w:val="28"/>
  </w:num>
  <w:num w:numId="23">
    <w:abstractNumId w:val="20"/>
  </w:num>
  <w:num w:numId="24">
    <w:abstractNumId w:val="10"/>
  </w:num>
  <w:num w:numId="25">
    <w:abstractNumId w:val="9"/>
  </w:num>
  <w:num w:numId="26">
    <w:abstractNumId w:val="17"/>
  </w:num>
  <w:num w:numId="27">
    <w:abstractNumId w:val="16"/>
  </w:num>
  <w:num w:numId="28">
    <w:abstractNumId w:val="22"/>
  </w:num>
  <w:num w:numId="29">
    <w:abstractNumId w:val="24"/>
  </w:num>
  <w:num w:numId="30">
    <w:abstractNumId w:val="13"/>
  </w:num>
  <w:num w:numId="31">
    <w:abstractNumId w:val="0"/>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B68"/>
    <w:rsid w:val="00003C0B"/>
    <w:rsid w:val="00003F2B"/>
    <w:rsid w:val="000051DD"/>
    <w:rsid w:val="0000556F"/>
    <w:rsid w:val="000079B1"/>
    <w:rsid w:val="00010BCB"/>
    <w:rsid w:val="00021EA6"/>
    <w:rsid w:val="000224C5"/>
    <w:rsid w:val="00024C7B"/>
    <w:rsid w:val="000269A8"/>
    <w:rsid w:val="000428B6"/>
    <w:rsid w:val="00042DC8"/>
    <w:rsid w:val="00056500"/>
    <w:rsid w:val="0005734B"/>
    <w:rsid w:val="000577E1"/>
    <w:rsid w:val="00065B0D"/>
    <w:rsid w:val="00070157"/>
    <w:rsid w:val="0007062D"/>
    <w:rsid w:val="000726DB"/>
    <w:rsid w:val="00073665"/>
    <w:rsid w:val="00075084"/>
    <w:rsid w:val="00075692"/>
    <w:rsid w:val="000810AA"/>
    <w:rsid w:val="00084118"/>
    <w:rsid w:val="00085E73"/>
    <w:rsid w:val="00094230"/>
    <w:rsid w:val="00096DC8"/>
    <w:rsid w:val="000A216E"/>
    <w:rsid w:val="000A50D0"/>
    <w:rsid w:val="000B1492"/>
    <w:rsid w:val="000B6E04"/>
    <w:rsid w:val="000C0775"/>
    <w:rsid w:val="000C43B2"/>
    <w:rsid w:val="000C4BCE"/>
    <w:rsid w:val="000C5B68"/>
    <w:rsid w:val="000C76E5"/>
    <w:rsid w:val="000D2221"/>
    <w:rsid w:val="000F66A2"/>
    <w:rsid w:val="001111D6"/>
    <w:rsid w:val="00114D41"/>
    <w:rsid w:val="001160B5"/>
    <w:rsid w:val="0012520D"/>
    <w:rsid w:val="00125ABA"/>
    <w:rsid w:val="00127C0D"/>
    <w:rsid w:val="0013285D"/>
    <w:rsid w:val="0013563D"/>
    <w:rsid w:val="00143B11"/>
    <w:rsid w:val="00146620"/>
    <w:rsid w:val="00155212"/>
    <w:rsid w:val="00156950"/>
    <w:rsid w:val="00163CB9"/>
    <w:rsid w:val="00166E8F"/>
    <w:rsid w:val="00167E9B"/>
    <w:rsid w:val="00175932"/>
    <w:rsid w:val="00176F36"/>
    <w:rsid w:val="001866C2"/>
    <w:rsid w:val="00197C27"/>
    <w:rsid w:val="001A35D9"/>
    <w:rsid w:val="001B725A"/>
    <w:rsid w:val="001C6C9A"/>
    <w:rsid w:val="001D2AF8"/>
    <w:rsid w:val="001D356B"/>
    <w:rsid w:val="001D5A0C"/>
    <w:rsid w:val="001E023F"/>
    <w:rsid w:val="001F6D2C"/>
    <w:rsid w:val="00200BAB"/>
    <w:rsid w:val="00203CB9"/>
    <w:rsid w:val="0021068B"/>
    <w:rsid w:val="00211BE0"/>
    <w:rsid w:val="00222CDF"/>
    <w:rsid w:val="002309BA"/>
    <w:rsid w:val="00231280"/>
    <w:rsid w:val="00235B97"/>
    <w:rsid w:val="00246ACC"/>
    <w:rsid w:val="002470A7"/>
    <w:rsid w:val="00255928"/>
    <w:rsid w:val="0025748F"/>
    <w:rsid w:val="002629F4"/>
    <w:rsid w:val="00264068"/>
    <w:rsid w:val="00270FD0"/>
    <w:rsid w:val="00272262"/>
    <w:rsid w:val="002732DF"/>
    <w:rsid w:val="00275B38"/>
    <w:rsid w:val="00281441"/>
    <w:rsid w:val="00281CBA"/>
    <w:rsid w:val="00290918"/>
    <w:rsid w:val="0029703E"/>
    <w:rsid w:val="002A5C5F"/>
    <w:rsid w:val="002B5D0E"/>
    <w:rsid w:val="002B73F8"/>
    <w:rsid w:val="002D1082"/>
    <w:rsid w:val="002D1753"/>
    <w:rsid w:val="002D5CB5"/>
    <w:rsid w:val="002D7629"/>
    <w:rsid w:val="002E3089"/>
    <w:rsid w:val="002E38E0"/>
    <w:rsid w:val="002F47D8"/>
    <w:rsid w:val="00302C86"/>
    <w:rsid w:val="00304827"/>
    <w:rsid w:val="00306612"/>
    <w:rsid w:val="003077F5"/>
    <w:rsid w:val="00313353"/>
    <w:rsid w:val="00315CB6"/>
    <w:rsid w:val="00316397"/>
    <w:rsid w:val="00317D1E"/>
    <w:rsid w:val="00325647"/>
    <w:rsid w:val="00331156"/>
    <w:rsid w:val="00350057"/>
    <w:rsid w:val="00356490"/>
    <w:rsid w:val="00362D12"/>
    <w:rsid w:val="00374533"/>
    <w:rsid w:val="00383A2A"/>
    <w:rsid w:val="00384E78"/>
    <w:rsid w:val="003A5085"/>
    <w:rsid w:val="003A580C"/>
    <w:rsid w:val="003A6900"/>
    <w:rsid w:val="003C1AE0"/>
    <w:rsid w:val="003C5D79"/>
    <w:rsid w:val="003C7DDA"/>
    <w:rsid w:val="003D4448"/>
    <w:rsid w:val="003E316A"/>
    <w:rsid w:val="003E3F0A"/>
    <w:rsid w:val="003E4D8C"/>
    <w:rsid w:val="003F17DB"/>
    <w:rsid w:val="003F6CDD"/>
    <w:rsid w:val="00400A1F"/>
    <w:rsid w:val="0040362A"/>
    <w:rsid w:val="00403BF5"/>
    <w:rsid w:val="00403F8C"/>
    <w:rsid w:val="00412756"/>
    <w:rsid w:val="0041622E"/>
    <w:rsid w:val="00454029"/>
    <w:rsid w:val="0045535D"/>
    <w:rsid w:val="004567EB"/>
    <w:rsid w:val="00464A39"/>
    <w:rsid w:val="00464C74"/>
    <w:rsid w:val="004662F7"/>
    <w:rsid w:val="00467343"/>
    <w:rsid w:val="00480F02"/>
    <w:rsid w:val="00481C27"/>
    <w:rsid w:val="00481FE8"/>
    <w:rsid w:val="00483883"/>
    <w:rsid w:val="0048522A"/>
    <w:rsid w:val="00486CFB"/>
    <w:rsid w:val="004875A0"/>
    <w:rsid w:val="00491A04"/>
    <w:rsid w:val="004965C7"/>
    <w:rsid w:val="004B26C3"/>
    <w:rsid w:val="004B33E7"/>
    <w:rsid w:val="004B4643"/>
    <w:rsid w:val="004B7C12"/>
    <w:rsid w:val="004B7D2D"/>
    <w:rsid w:val="004C2F88"/>
    <w:rsid w:val="004C403B"/>
    <w:rsid w:val="004C6B75"/>
    <w:rsid w:val="004D099F"/>
    <w:rsid w:val="004E13FD"/>
    <w:rsid w:val="004E6CA9"/>
    <w:rsid w:val="00500E27"/>
    <w:rsid w:val="0050257A"/>
    <w:rsid w:val="0051061B"/>
    <w:rsid w:val="00512FAE"/>
    <w:rsid w:val="00516D4A"/>
    <w:rsid w:val="0052424F"/>
    <w:rsid w:val="0053234E"/>
    <w:rsid w:val="005368B9"/>
    <w:rsid w:val="00537450"/>
    <w:rsid w:val="005401D3"/>
    <w:rsid w:val="0055369C"/>
    <w:rsid w:val="005569DB"/>
    <w:rsid w:val="00585809"/>
    <w:rsid w:val="0059780D"/>
    <w:rsid w:val="005A4174"/>
    <w:rsid w:val="005A7120"/>
    <w:rsid w:val="005C3C18"/>
    <w:rsid w:val="005D0BE9"/>
    <w:rsid w:val="005D56EA"/>
    <w:rsid w:val="005D578A"/>
    <w:rsid w:val="005E1034"/>
    <w:rsid w:val="005E3E5A"/>
    <w:rsid w:val="005E7D63"/>
    <w:rsid w:val="005E7EA9"/>
    <w:rsid w:val="006045F1"/>
    <w:rsid w:val="00610363"/>
    <w:rsid w:val="00612130"/>
    <w:rsid w:val="00613420"/>
    <w:rsid w:val="0062072B"/>
    <w:rsid w:val="00621D81"/>
    <w:rsid w:val="00626C36"/>
    <w:rsid w:val="00626FBF"/>
    <w:rsid w:val="00627338"/>
    <w:rsid w:val="0063329D"/>
    <w:rsid w:val="0063454C"/>
    <w:rsid w:val="006357C8"/>
    <w:rsid w:val="006368D4"/>
    <w:rsid w:val="006664A3"/>
    <w:rsid w:val="00673723"/>
    <w:rsid w:val="00684DE4"/>
    <w:rsid w:val="00687898"/>
    <w:rsid w:val="006927B1"/>
    <w:rsid w:val="006938B8"/>
    <w:rsid w:val="00696E80"/>
    <w:rsid w:val="00697DF3"/>
    <w:rsid w:val="006A03FD"/>
    <w:rsid w:val="006B4EC2"/>
    <w:rsid w:val="006B6CA2"/>
    <w:rsid w:val="006E272D"/>
    <w:rsid w:val="006E38BA"/>
    <w:rsid w:val="006E60F1"/>
    <w:rsid w:val="007023BD"/>
    <w:rsid w:val="00707148"/>
    <w:rsid w:val="007077C4"/>
    <w:rsid w:val="0071345F"/>
    <w:rsid w:val="0071750C"/>
    <w:rsid w:val="00721F9C"/>
    <w:rsid w:val="00723600"/>
    <w:rsid w:val="00724A99"/>
    <w:rsid w:val="007254C2"/>
    <w:rsid w:val="0072601A"/>
    <w:rsid w:val="00727D84"/>
    <w:rsid w:val="007305D8"/>
    <w:rsid w:val="00737C93"/>
    <w:rsid w:val="00741F3F"/>
    <w:rsid w:val="00744FF5"/>
    <w:rsid w:val="00752C1E"/>
    <w:rsid w:val="0075510C"/>
    <w:rsid w:val="00755E6C"/>
    <w:rsid w:val="00760223"/>
    <w:rsid w:val="00760447"/>
    <w:rsid w:val="00775EED"/>
    <w:rsid w:val="00780A49"/>
    <w:rsid w:val="007856B2"/>
    <w:rsid w:val="00791AFE"/>
    <w:rsid w:val="00793160"/>
    <w:rsid w:val="0079789A"/>
    <w:rsid w:val="007A102B"/>
    <w:rsid w:val="007B4976"/>
    <w:rsid w:val="007B722B"/>
    <w:rsid w:val="007D1470"/>
    <w:rsid w:val="007D49C2"/>
    <w:rsid w:val="007D60AC"/>
    <w:rsid w:val="007E2FD0"/>
    <w:rsid w:val="007E39A1"/>
    <w:rsid w:val="007E5860"/>
    <w:rsid w:val="007E6856"/>
    <w:rsid w:val="007E7AE9"/>
    <w:rsid w:val="007F16E9"/>
    <w:rsid w:val="007F17F6"/>
    <w:rsid w:val="007F4629"/>
    <w:rsid w:val="007F621F"/>
    <w:rsid w:val="00816CA9"/>
    <w:rsid w:val="008173F3"/>
    <w:rsid w:val="00821CC1"/>
    <w:rsid w:val="008302C9"/>
    <w:rsid w:val="00841DAB"/>
    <w:rsid w:val="00846DF4"/>
    <w:rsid w:val="0085009A"/>
    <w:rsid w:val="00850C0A"/>
    <w:rsid w:val="00855ECD"/>
    <w:rsid w:val="00861A67"/>
    <w:rsid w:val="00865EE9"/>
    <w:rsid w:val="0087052A"/>
    <w:rsid w:val="008841B1"/>
    <w:rsid w:val="008918D7"/>
    <w:rsid w:val="00894947"/>
    <w:rsid w:val="008A1743"/>
    <w:rsid w:val="008A248D"/>
    <w:rsid w:val="008A2DE2"/>
    <w:rsid w:val="008A63AC"/>
    <w:rsid w:val="008B4D8B"/>
    <w:rsid w:val="008C0D83"/>
    <w:rsid w:val="008C2757"/>
    <w:rsid w:val="008C2FF5"/>
    <w:rsid w:val="008C6A13"/>
    <w:rsid w:val="008D2DDC"/>
    <w:rsid w:val="008D4564"/>
    <w:rsid w:val="008D4639"/>
    <w:rsid w:val="008E0254"/>
    <w:rsid w:val="008E02A7"/>
    <w:rsid w:val="008E5BA7"/>
    <w:rsid w:val="008F2F5F"/>
    <w:rsid w:val="008F5666"/>
    <w:rsid w:val="0090172F"/>
    <w:rsid w:val="00901CC8"/>
    <w:rsid w:val="00903C99"/>
    <w:rsid w:val="00907EF4"/>
    <w:rsid w:val="009124B6"/>
    <w:rsid w:val="009150F3"/>
    <w:rsid w:val="009235BE"/>
    <w:rsid w:val="00925240"/>
    <w:rsid w:val="00927A63"/>
    <w:rsid w:val="00935779"/>
    <w:rsid w:val="00941DA4"/>
    <w:rsid w:val="00946014"/>
    <w:rsid w:val="00946E08"/>
    <w:rsid w:val="00953CC8"/>
    <w:rsid w:val="009555DC"/>
    <w:rsid w:val="00956E57"/>
    <w:rsid w:val="00962939"/>
    <w:rsid w:val="00962EEA"/>
    <w:rsid w:val="00966D94"/>
    <w:rsid w:val="00976CFD"/>
    <w:rsid w:val="00994562"/>
    <w:rsid w:val="00997399"/>
    <w:rsid w:val="009A20E5"/>
    <w:rsid w:val="009A30C3"/>
    <w:rsid w:val="009B1C32"/>
    <w:rsid w:val="009B2E73"/>
    <w:rsid w:val="009C2908"/>
    <w:rsid w:val="009E0305"/>
    <w:rsid w:val="009F019A"/>
    <w:rsid w:val="009F0C1D"/>
    <w:rsid w:val="009F210A"/>
    <w:rsid w:val="009F5701"/>
    <w:rsid w:val="009F5DB2"/>
    <w:rsid w:val="00A022EC"/>
    <w:rsid w:val="00A023BD"/>
    <w:rsid w:val="00A02BD5"/>
    <w:rsid w:val="00A03AA1"/>
    <w:rsid w:val="00A040E2"/>
    <w:rsid w:val="00A1009D"/>
    <w:rsid w:val="00A10247"/>
    <w:rsid w:val="00A1442C"/>
    <w:rsid w:val="00A1771B"/>
    <w:rsid w:val="00A21BC8"/>
    <w:rsid w:val="00A2542F"/>
    <w:rsid w:val="00A36ADB"/>
    <w:rsid w:val="00A43D2D"/>
    <w:rsid w:val="00A4428D"/>
    <w:rsid w:val="00A4608E"/>
    <w:rsid w:val="00A54DA4"/>
    <w:rsid w:val="00A5539B"/>
    <w:rsid w:val="00A55893"/>
    <w:rsid w:val="00A676CC"/>
    <w:rsid w:val="00A7704C"/>
    <w:rsid w:val="00A8287D"/>
    <w:rsid w:val="00A832D7"/>
    <w:rsid w:val="00A9512F"/>
    <w:rsid w:val="00A96797"/>
    <w:rsid w:val="00AA0273"/>
    <w:rsid w:val="00AA1A1D"/>
    <w:rsid w:val="00AA5DF9"/>
    <w:rsid w:val="00AA6700"/>
    <w:rsid w:val="00AA7ECA"/>
    <w:rsid w:val="00AB0159"/>
    <w:rsid w:val="00AB0EE8"/>
    <w:rsid w:val="00AB334D"/>
    <w:rsid w:val="00AB6437"/>
    <w:rsid w:val="00AC2718"/>
    <w:rsid w:val="00AD0516"/>
    <w:rsid w:val="00AD27FD"/>
    <w:rsid w:val="00AE3D3E"/>
    <w:rsid w:val="00AE784A"/>
    <w:rsid w:val="00AF29AC"/>
    <w:rsid w:val="00AF495B"/>
    <w:rsid w:val="00AF5B65"/>
    <w:rsid w:val="00AF5FD5"/>
    <w:rsid w:val="00B16827"/>
    <w:rsid w:val="00B236AE"/>
    <w:rsid w:val="00B256DC"/>
    <w:rsid w:val="00B26EC0"/>
    <w:rsid w:val="00B27CB2"/>
    <w:rsid w:val="00B27F7F"/>
    <w:rsid w:val="00B306FD"/>
    <w:rsid w:val="00B325D1"/>
    <w:rsid w:val="00B35EED"/>
    <w:rsid w:val="00B40543"/>
    <w:rsid w:val="00B46039"/>
    <w:rsid w:val="00B4687D"/>
    <w:rsid w:val="00B51299"/>
    <w:rsid w:val="00B62E33"/>
    <w:rsid w:val="00B6588C"/>
    <w:rsid w:val="00B70FA3"/>
    <w:rsid w:val="00B71C5A"/>
    <w:rsid w:val="00B83ED6"/>
    <w:rsid w:val="00BA22BA"/>
    <w:rsid w:val="00BA3BE6"/>
    <w:rsid w:val="00BB0D1F"/>
    <w:rsid w:val="00BB150C"/>
    <w:rsid w:val="00BC2402"/>
    <w:rsid w:val="00BD0836"/>
    <w:rsid w:val="00BD17CA"/>
    <w:rsid w:val="00BE365A"/>
    <w:rsid w:val="00BF1256"/>
    <w:rsid w:val="00BF45BB"/>
    <w:rsid w:val="00BF7D03"/>
    <w:rsid w:val="00C024E7"/>
    <w:rsid w:val="00C15916"/>
    <w:rsid w:val="00C22304"/>
    <w:rsid w:val="00C2559E"/>
    <w:rsid w:val="00C307E4"/>
    <w:rsid w:val="00C35E2A"/>
    <w:rsid w:val="00C371B2"/>
    <w:rsid w:val="00C3720E"/>
    <w:rsid w:val="00C47E5E"/>
    <w:rsid w:val="00C51098"/>
    <w:rsid w:val="00C56845"/>
    <w:rsid w:val="00C6330C"/>
    <w:rsid w:val="00C648B1"/>
    <w:rsid w:val="00C65713"/>
    <w:rsid w:val="00C71CEB"/>
    <w:rsid w:val="00C801ED"/>
    <w:rsid w:val="00C81125"/>
    <w:rsid w:val="00C812F3"/>
    <w:rsid w:val="00C8711D"/>
    <w:rsid w:val="00C92BA9"/>
    <w:rsid w:val="00C94972"/>
    <w:rsid w:val="00C9717B"/>
    <w:rsid w:val="00CA4FCD"/>
    <w:rsid w:val="00CB6AB1"/>
    <w:rsid w:val="00CB6C91"/>
    <w:rsid w:val="00CB72ED"/>
    <w:rsid w:val="00CC2492"/>
    <w:rsid w:val="00CC42F4"/>
    <w:rsid w:val="00CC5495"/>
    <w:rsid w:val="00CC7740"/>
    <w:rsid w:val="00CC787D"/>
    <w:rsid w:val="00CC7CF9"/>
    <w:rsid w:val="00CD012E"/>
    <w:rsid w:val="00CD4E9E"/>
    <w:rsid w:val="00CF24CA"/>
    <w:rsid w:val="00CF2BAD"/>
    <w:rsid w:val="00CF6483"/>
    <w:rsid w:val="00CF69A1"/>
    <w:rsid w:val="00D00770"/>
    <w:rsid w:val="00D11390"/>
    <w:rsid w:val="00D11FCA"/>
    <w:rsid w:val="00D12FC6"/>
    <w:rsid w:val="00D13DAD"/>
    <w:rsid w:val="00D14C85"/>
    <w:rsid w:val="00D16BE3"/>
    <w:rsid w:val="00D2265B"/>
    <w:rsid w:val="00D312C3"/>
    <w:rsid w:val="00D3180D"/>
    <w:rsid w:val="00D37743"/>
    <w:rsid w:val="00D43DB8"/>
    <w:rsid w:val="00D44640"/>
    <w:rsid w:val="00D452A5"/>
    <w:rsid w:val="00D5408C"/>
    <w:rsid w:val="00D62392"/>
    <w:rsid w:val="00D62475"/>
    <w:rsid w:val="00D640B8"/>
    <w:rsid w:val="00D8298B"/>
    <w:rsid w:val="00D87E7B"/>
    <w:rsid w:val="00D938C2"/>
    <w:rsid w:val="00D96530"/>
    <w:rsid w:val="00D971A9"/>
    <w:rsid w:val="00D97BDD"/>
    <w:rsid w:val="00DA0FA0"/>
    <w:rsid w:val="00DB0C5D"/>
    <w:rsid w:val="00DB4266"/>
    <w:rsid w:val="00DC6B71"/>
    <w:rsid w:val="00DD1B94"/>
    <w:rsid w:val="00DD32A1"/>
    <w:rsid w:val="00DD5BCB"/>
    <w:rsid w:val="00DD5BFA"/>
    <w:rsid w:val="00DE0975"/>
    <w:rsid w:val="00DE3BCC"/>
    <w:rsid w:val="00DF113C"/>
    <w:rsid w:val="00DF1890"/>
    <w:rsid w:val="00E065F4"/>
    <w:rsid w:val="00E168CA"/>
    <w:rsid w:val="00E17D05"/>
    <w:rsid w:val="00E302DA"/>
    <w:rsid w:val="00E350ED"/>
    <w:rsid w:val="00E45C8C"/>
    <w:rsid w:val="00E57A9D"/>
    <w:rsid w:val="00E66F86"/>
    <w:rsid w:val="00E76CF1"/>
    <w:rsid w:val="00E84B7D"/>
    <w:rsid w:val="00E87F0C"/>
    <w:rsid w:val="00E92E21"/>
    <w:rsid w:val="00EB2D50"/>
    <w:rsid w:val="00EB53F6"/>
    <w:rsid w:val="00EC0C38"/>
    <w:rsid w:val="00EC2299"/>
    <w:rsid w:val="00EC6FD6"/>
    <w:rsid w:val="00ED38E2"/>
    <w:rsid w:val="00ED722C"/>
    <w:rsid w:val="00EE26D0"/>
    <w:rsid w:val="00EE3666"/>
    <w:rsid w:val="00EF5F1F"/>
    <w:rsid w:val="00F00140"/>
    <w:rsid w:val="00F039DA"/>
    <w:rsid w:val="00F046EA"/>
    <w:rsid w:val="00F16250"/>
    <w:rsid w:val="00F17AC3"/>
    <w:rsid w:val="00F21577"/>
    <w:rsid w:val="00F21A2F"/>
    <w:rsid w:val="00F254C8"/>
    <w:rsid w:val="00F274DA"/>
    <w:rsid w:val="00F30003"/>
    <w:rsid w:val="00F31774"/>
    <w:rsid w:val="00F41282"/>
    <w:rsid w:val="00F52081"/>
    <w:rsid w:val="00F5364A"/>
    <w:rsid w:val="00F55318"/>
    <w:rsid w:val="00F62ED4"/>
    <w:rsid w:val="00F6437C"/>
    <w:rsid w:val="00F700E1"/>
    <w:rsid w:val="00F70B6E"/>
    <w:rsid w:val="00F70E4B"/>
    <w:rsid w:val="00F8206E"/>
    <w:rsid w:val="00F83F48"/>
    <w:rsid w:val="00F95985"/>
    <w:rsid w:val="00F97A88"/>
    <w:rsid w:val="00FA5408"/>
    <w:rsid w:val="00FC39AD"/>
    <w:rsid w:val="00FD0B96"/>
    <w:rsid w:val="00FD0B9D"/>
    <w:rsid w:val="00FD34B6"/>
    <w:rsid w:val="00FD72E8"/>
    <w:rsid w:val="00FD7D2A"/>
    <w:rsid w:val="00FE06BF"/>
    <w:rsid w:val="00FE086A"/>
    <w:rsid w:val="00FE092D"/>
    <w:rsid w:val="00FE2498"/>
    <w:rsid w:val="00FE729B"/>
    <w:rsid w:val="00FF1696"/>
    <w:rsid w:val="00FF2CC6"/>
    <w:rsid w:val="00FF6F4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ADCDB"/>
  <w15:chartTrackingRefBased/>
  <w15:docId w15:val="{C1789594-EE09-459E-823E-358A9898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C5B68"/>
    <w:pPr>
      <w:keepNext/>
      <w:keepLines/>
      <w:spacing w:before="240" w:after="0"/>
      <w:outlineLvl w:val="0"/>
    </w:pPr>
    <w:rPr>
      <w:rFonts w:ascii="Times New Roman" w:eastAsiaTheme="majorEastAsia" w:hAnsi="Times New Roman" w:cstheme="majorBidi"/>
      <w:b/>
      <w:sz w:val="28"/>
      <w:szCs w:val="32"/>
    </w:rPr>
  </w:style>
  <w:style w:type="paragraph" w:styleId="Pealkiri2">
    <w:name w:val="heading 2"/>
    <w:basedOn w:val="Normaallaad"/>
    <w:next w:val="Normaallaad"/>
    <w:link w:val="Pealkiri2Mrk"/>
    <w:uiPriority w:val="9"/>
    <w:unhideWhenUsed/>
    <w:qFormat/>
    <w:rsid w:val="000C5B68"/>
    <w:pPr>
      <w:keepNext/>
      <w:keepLines/>
      <w:spacing w:before="40" w:after="0"/>
      <w:outlineLvl w:val="1"/>
    </w:pPr>
    <w:rPr>
      <w:rFonts w:ascii="Times New Roman" w:eastAsiaTheme="majorEastAsia" w:hAnsi="Times New Roman" w:cstheme="majorBidi"/>
      <w:b/>
      <w:sz w:val="24"/>
      <w:szCs w:val="26"/>
    </w:rPr>
  </w:style>
  <w:style w:type="paragraph" w:styleId="Pealkiri3">
    <w:name w:val="heading 3"/>
    <w:basedOn w:val="Normaallaad"/>
    <w:next w:val="Normaallaad"/>
    <w:link w:val="Pealkiri3Mrk"/>
    <w:uiPriority w:val="9"/>
    <w:unhideWhenUsed/>
    <w:qFormat/>
    <w:rsid w:val="00FF2C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A1024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Pealkiri8">
    <w:name w:val="heading 8"/>
    <w:basedOn w:val="Normaallaad"/>
    <w:next w:val="Normaallaad"/>
    <w:link w:val="Pealkiri8Mrk"/>
    <w:uiPriority w:val="9"/>
    <w:semiHidden/>
    <w:unhideWhenUsed/>
    <w:qFormat/>
    <w:rsid w:val="00A1024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C5B68"/>
    <w:rPr>
      <w:rFonts w:ascii="Times New Roman" w:eastAsiaTheme="majorEastAsia" w:hAnsi="Times New Roman" w:cstheme="majorBidi"/>
      <w:b/>
      <w:sz w:val="28"/>
      <w:szCs w:val="32"/>
    </w:rPr>
  </w:style>
  <w:style w:type="character" w:customStyle="1" w:styleId="Pealkiri2Mrk">
    <w:name w:val="Pealkiri 2 Märk"/>
    <w:basedOn w:val="Liguvaikefont"/>
    <w:link w:val="Pealkiri2"/>
    <w:uiPriority w:val="9"/>
    <w:rsid w:val="000C5B68"/>
    <w:rPr>
      <w:rFonts w:ascii="Times New Roman" w:eastAsiaTheme="majorEastAsia" w:hAnsi="Times New Roman" w:cstheme="majorBidi"/>
      <w:b/>
      <w:sz w:val="24"/>
      <w:szCs w:val="26"/>
    </w:rPr>
  </w:style>
  <w:style w:type="paragraph" w:styleId="Sisukorrapealkiri">
    <w:name w:val="TOC Heading"/>
    <w:basedOn w:val="Pealkiri1"/>
    <w:next w:val="Normaallaad"/>
    <w:uiPriority w:val="39"/>
    <w:unhideWhenUsed/>
    <w:qFormat/>
    <w:rsid w:val="000C5B68"/>
    <w:pPr>
      <w:outlineLvl w:val="9"/>
    </w:pPr>
    <w:rPr>
      <w:rFonts w:asciiTheme="majorHAnsi" w:hAnsiTheme="majorHAnsi"/>
      <w:b w:val="0"/>
      <w:color w:val="2F5496" w:themeColor="accent1" w:themeShade="BF"/>
      <w:sz w:val="32"/>
      <w:lang w:val="en-US"/>
    </w:rPr>
  </w:style>
  <w:style w:type="paragraph" w:styleId="SK1">
    <w:name w:val="toc 1"/>
    <w:basedOn w:val="Normaallaad"/>
    <w:next w:val="Normaallaad"/>
    <w:autoRedefine/>
    <w:uiPriority w:val="39"/>
    <w:unhideWhenUsed/>
    <w:rsid w:val="000C5B68"/>
    <w:pPr>
      <w:spacing w:after="100"/>
    </w:pPr>
  </w:style>
  <w:style w:type="character" w:styleId="Hperlink">
    <w:name w:val="Hyperlink"/>
    <w:basedOn w:val="Liguvaikefont"/>
    <w:uiPriority w:val="99"/>
    <w:unhideWhenUsed/>
    <w:rsid w:val="000C5B68"/>
    <w:rPr>
      <w:color w:val="0563C1" w:themeColor="hyperlink"/>
      <w:u w:val="single"/>
    </w:rPr>
  </w:style>
  <w:style w:type="character" w:customStyle="1" w:styleId="Pealkiri3Mrk">
    <w:name w:val="Pealkiri 3 Märk"/>
    <w:basedOn w:val="Liguvaikefont"/>
    <w:link w:val="Pealkiri3"/>
    <w:uiPriority w:val="9"/>
    <w:rsid w:val="00FF2CC6"/>
    <w:rPr>
      <w:rFonts w:asciiTheme="majorHAnsi" w:eastAsiaTheme="majorEastAsia" w:hAnsiTheme="majorHAnsi" w:cstheme="majorBidi"/>
      <w:color w:val="1F3763" w:themeColor="accent1" w:themeShade="7F"/>
      <w:sz w:val="24"/>
      <w:szCs w:val="24"/>
    </w:rPr>
  </w:style>
  <w:style w:type="paragraph" w:styleId="SK2">
    <w:name w:val="toc 2"/>
    <w:basedOn w:val="Normaallaad"/>
    <w:next w:val="Normaallaad"/>
    <w:autoRedefine/>
    <w:uiPriority w:val="39"/>
    <w:unhideWhenUsed/>
    <w:rsid w:val="00FE06BF"/>
    <w:pPr>
      <w:spacing w:after="100"/>
      <w:ind w:left="220"/>
    </w:pPr>
  </w:style>
  <w:style w:type="paragraph" w:styleId="Loendilik">
    <w:name w:val="List Paragraph"/>
    <w:basedOn w:val="Normaallaad"/>
    <w:uiPriority w:val="34"/>
    <w:qFormat/>
    <w:rsid w:val="00626FBF"/>
    <w:pPr>
      <w:ind w:left="720"/>
      <w:contextualSpacing/>
    </w:pPr>
  </w:style>
  <w:style w:type="table" w:styleId="Kontuurtabel">
    <w:name w:val="Table Grid"/>
    <w:basedOn w:val="Normaaltabel"/>
    <w:uiPriority w:val="39"/>
    <w:rsid w:val="00935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06612"/>
    <w:pPr>
      <w:tabs>
        <w:tab w:val="center" w:pos="4536"/>
        <w:tab w:val="right" w:pos="9072"/>
      </w:tabs>
      <w:spacing w:after="0" w:line="240" w:lineRule="auto"/>
    </w:pPr>
  </w:style>
  <w:style w:type="character" w:customStyle="1" w:styleId="PisMrk">
    <w:name w:val="Päis Märk"/>
    <w:basedOn w:val="Liguvaikefont"/>
    <w:link w:val="Pis"/>
    <w:uiPriority w:val="99"/>
    <w:rsid w:val="00306612"/>
  </w:style>
  <w:style w:type="paragraph" w:styleId="Jalus">
    <w:name w:val="footer"/>
    <w:basedOn w:val="Normaallaad"/>
    <w:link w:val="JalusMrk"/>
    <w:uiPriority w:val="99"/>
    <w:unhideWhenUsed/>
    <w:rsid w:val="00306612"/>
    <w:pPr>
      <w:tabs>
        <w:tab w:val="center" w:pos="4536"/>
        <w:tab w:val="right" w:pos="9072"/>
      </w:tabs>
      <w:spacing w:after="0" w:line="240" w:lineRule="auto"/>
    </w:pPr>
  </w:style>
  <w:style w:type="character" w:customStyle="1" w:styleId="JalusMrk">
    <w:name w:val="Jalus Märk"/>
    <w:basedOn w:val="Liguvaikefont"/>
    <w:link w:val="Jalus"/>
    <w:uiPriority w:val="99"/>
    <w:rsid w:val="00306612"/>
  </w:style>
  <w:style w:type="paragraph" w:styleId="Jutumullitekst">
    <w:name w:val="Balloon Text"/>
    <w:basedOn w:val="Normaallaad"/>
    <w:link w:val="JutumullitekstMrk"/>
    <w:uiPriority w:val="99"/>
    <w:semiHidden/>
    <w:unhideWhenUsed/>
    <w:rsid w:val="008D456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D4564"/>
    <w:rPr>
      <w:rFonts w:ascii="Segoe UI" w:hAnsi="Segoe UI" w:cs="Segoe UI"/>
      <w:sz w:val="18"/>
      <w:szCs w:val="18"/>
    </w:rPr>
  </w:style>
  <w:style w:type="paragraph" w:customStyle="1" w:styleId="Phitekst">
    <w:name w:val="Põhitekst"/>
    <w:basedOn w:val="Normaallaad"/>
    <w:link w:val="PhitekstChar"/>
    <w:qFormat/>
    <w:rsid w:val="00073665"/>
    <w:pPr>
      <w:jc w:val="both"/>
    </w:pPr>
  </w:style>
  <w:style w:type="character" w:customStyle="1" w:styleId="PhitekstChar">
    <w:name w:val="Põhitekst Char"/>
    <w:basedOn w:val="Liguvaikefont"/>
    <w:link w:val="Phitekst"/>
    <w:rsid w:val="00073665"/>
  </w:style>
  <w:style w:type="paragraph" w:customStyle="1" w:styleId="Rhutus1">
    <w:name w:val="Rõhutus1"/>
    <w:basedOn w:val="Phitekst"/>
    <w:link w:val="RhutusChar"/>
    <w:qFormat/>
    <w:rsid w:val="00073665"/>
    <w:pPr>
      <w:spacing w:after="0"/>
    </w:pPr>
    <w:rPr>
      <w:b/>
    </w:rPr>
  </w:style>
  <w:style w:type="character" w:customStyle="1" w:styleId="RhutusChar">
    <w:name w:val="Rõhutus Char"/>
    <w:basedOn w:val="PhitekstChar"/>
    <w:link w:val="Rhutus1"/>
    <w:rsid w:val="00073665"/>
    <w:rPr>
      <w:b/>
    </w:rPr>
  </w:style>
  <w:style w:type="character" w:styleId="Tugev">
    <w:name w:val="Strong"/>
    <w:basedOn w:val="Liguvaikefont"/>
    <w:uiPriority w:val="22"/>
    <w:qFormat/>
    <w:rsid w:val="00073665"/>
    <w:rPr>
      <w:rFonts w:cs="Times New Roman"/>
      <w:b/>
      <w:bCs/>
    </w:rPr>
  </w:style>
  <w:style w:type="character" w:styleId="Kommentaariviide">
    <w:name w:val="annotation reference"/>
    <w:basedOn w:val="Liguvaikefont"/>
    <w:uiPriority w:val="99"/>
    <w:semiHidden/>
    <w:unhideWhenUsed/>
    <w:rsid w:val="006B6CA2"/>
    <w:rPr>
      <w:sz w:val="16"/>
      <w:szCs w:val="16"/>
    </w:rPr>
  </w:style>
  <w:style w:type="paragraph" w:styleId="Kommentaaritekst">
    <w:name w:val="annotation text"/>
    <w:basedOn w:val="Normaallaad"/>
    <w:link w:val="KommentaaritekstMrk"/>
    <w:uiPriority w:val="99"/>
    <w:semiHidden/>
    <w:unhideWhenUsed/>
    <w:rsid w:val="006B6CA2"/>
    <w:pPr>
      <w:spacing w:line="240" w:lineRule="auto"/>
    </w:pPr>
    <w:rPr>
      <w:sz w:val="20"/>
      <w:szCs w:val="20"/>
    </w:rPr>
  </w:style>
  <w:style w:type="character" w:customStyle="1" w:styleId="KommentaaritekstMrk">
    <w:name w:val="Kommentaari tekst Märk"/>
    <w:basedOn w:val="Liguvaikefont"/>
    <w:link w:val="Kommentaaritekst"/>
    <w:uiPriority w:val="99"/>
    <w:semiHidden/>
    <w:rsid w:val="006B6CA2"/>
    <w:rPr>
      <w:sz w:val="20"/>
      <w:szCs w:val="20"/>
    </w:rPr>
  </w:style>
  <w:style w:type="paragraph" w:styleId="Kommentaariteema">
    <w:name w:val="annotation subject"/>
    <w:basedOn w:val="Kommentaaritekst"/>
    <w:next w:val="Kommentaaritekst"/>
    <w:link w:val="KommentaariteemaMrk"/>
    <w:uiPriority w:val="99"/>
    <w:semiHidden/>
    <w:unhideWhenUsed/>
    <w:rsid w:val="006B6CA2"/>
    <w:rPr>
      <w:b/>
      <w:bCs/>
    </w:rPr>
  </w:style>
  <w:style w:type="character" w:customStyle="1" w:styleId="KommentaariteemaMrk">
    <w:name w:val="Kommentaari teema Märk"/>
    <w:basedOn w:val="KommentaaritekstMrk"/>
    <w:link w:val="Kommentaariteema"/>
    <w:uiPriority w:val="99"/>
    <w:semiHidden/>
    <w:rsid w:val="006B6CA2"/>
    <w:rPr>
      <w:b/>
      <w:bCs/>
      <w:sz w:val="20"/>
      <w:szCs w:val="20"/>
    </w:rPr>
  </w:style>
  <w:style w:type="character" w:customStyle="1" w:styleId="Pealkiri8Mrk">
    <w:name w:val="Pealkiri 8 Märk"/>
    <w:basedOn w:val="Liguvaikefont"/>
    <w:link w:val="Pealkiri8"/>
    <w:uiPriority w:val="9"/>
    <w:semiHidden/>
    <w:rsid w:val="00A10247"/>
    <w:rPr>
      <w:rFonts w:asciiTheme="majorHAnsi" w:eastAsiaTheme="majorEastAsia" w:hAnsiTheme="majorHAnsi" w:cstheme="majorBidi"/>
      <w:color w:val="272727" w:themeColor="text1" w:themeTint="D8"/>
      <w:sz w:val="21"/>
      <w:szCs w:val="21"/>
    </w:rPr>
  </w:style>
  <w:style w:type="character" w:customStyle="1" w:styleId="Pealkiri4Mrk">
    <w:name w:val="Pealkiri 4 Märk"/>
    <w:basedOn w:val="Liguvaikefont"/>
    <w:link w:val="Pealkiri4"/>
    <w:uiPriority w:val="9"/>
    <w:semiHidden/>
    <w:rsid w:val="00A10247"/>
    <w:rPr>
      <w:rFonts w:asciiTheme="majorHAnsi" w:eastAsiaTheme="majorEastAsia" w:hAnsiTheme="majorHAnsi" w:cstheme="majorBidi"/>
      <w:i/>
      <w:iCs/>
      <w:color w:val="2F5496" w:themeColor="accent1" w:themeShade="BF"/>
    </w:rPr>
  </w:style>
  <w:style w:type="paragraph" w:customStyle="1" w:styleId="Alapunkt">
    <w:name w:val="Alapunkt"/>
    <w:basedOn w:val="Normaallaad"/>
    <w:qFormat/>
    <w:rsid w:val="00D16BE3"/>
    <w:rPr>
      <w:i/>
    </w:rPr>
  </w:style>
  <w:style w:type="paragraph" w:styleId="Kehatekst">
    <w:name w:val="Body Text"/>
    <w:basedOn w:val="Normaallaad"/>
    <w:link w:val="KehatekstMrk"/>
    <w:uiPriority w:val="99"/>
    <w:rsid w:val="00F8206E"/>
    <w:pPr>
      <w:spacing w:after="0" w:line="240" w:lineRule="auto"/>
      <w:jc w:val="both"/>
    </w:pPr>
    <w:rPr>
      <w:rFonts w:ascii="Times New Roman" w:eastAsia="Times New Roman" w:hAnsi="Times New Roman" w:cs="Times New Roman"/>
      <w:sz w:val="24"/>
      <w:szCs w:val="24"/>
    </w:rPr>
  </w:style>
  <w:style w:type="character" w:customStyle="1" w:styleId="KehatekstMrk">
    <w:name w:val="Kehatekst Märk"/>
    <w:basedOn w:val="Liguvaikefont"/>
    <w:link w:val="Kehatekst"/>
    <w:uiPriority w:val="99"/>
    <w:rsid w:val="00F820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0801">
      <w:bodyDiv w:val="1"/>
      <w:marLeft w:val="0"/>
      <w:marRight w:val="0"/>
      <w:marTop w:val="0"/>
      <w:marBottom w:val="0"/>
      <w:divBdr>
        <w:top w:val="none" w:sz="0" w:space="0" w:color="auto"/>
        <w:left w:val="none" w:sz="0" w:space="0" w:color="auto"/>
        <w:bottom w:val="none" w:sz="0" w:space="0" w:color="auto"/>
        <w:right w:val="none" w:sz="0" w:space="0" w:color="auto"/>
      </w:divBdr>
    </w:div>
    <w:div w:id="18821820">
      <w:bodyDiv w:val="1"/>
      <w:marLeft w:val="0"/>
      <w:marRight w:val="0"/>
      <w:marTop w:val="0"/>
      <w:marBottom w:val="0"/>
      <w:divBdr>
        <w:top w:val="none" w:sz="0" w:space="0" w:color="auto"/>
        <w:left w:val="none" w:sz="0" w:space="0" w:color="auto"/>
        <w:bottom w:val="none" w:sz="0" w:space="0" w:color="auto"/>
        <w:right w:val="none" w:sz="0" w:space="0" w:color="auto"/>
      </w:divBdr>
    </w:div>
    <w:div w:id="24991836">
      <w:bodyDiv w:val="1"/>
      <w:marLeft w:val="0"/>
      <w:marRight w:val="0"/>
      <w:marTop w:val="0"/>
      <w:marBottom w:val="0"/>
      <w:divBdr>
        <w:top w:val="none" w:sz="0" w:space="0" w:color="auto"/>
        <w:left w:val="none" w:sz="0" w:space="0" w:color="auto"/>
        <w:bottom w:val="none" w:sz="0" w:space="0" w:color="auto"/>
        <w:right w:val="none" w:sz="0" w:space="0" w:color="auto"/>
      </w:divBdr>
    </w:div>
    <w:div w:id="54668529">
      <w:bodyDiv w:val="1"/>
      <w:marLeft w:val="0"/>
      <w:marRight w:val="0"/>
      <w:marTop w:val="0"/>
      <w:marBottom w:val="0"/>
      <w:divBdr>
        <w:top w:val="none" w:sz="0" w:space="0" w:color="auto"/>
        <w:left w:val="none" w:sz="0" w:space="0" w:color="auto"/>
        <w:bottom w:val="none" w:sz="0" w:space="0" w:color="auto"/>
        <w:right w:val="none" w:sz="0" w:space="0" w:color="auto"/>
      </w:divBdr>
    </w:div>
    <w:div w:id="56710619">
      <w:bodyDiv w:val="1"/>
      <w:marLeft w:val="0"/>
      <w:marRight w:val="0"/>
      <w:marTop w:val="0"/>
      <w:marBottom w:val="0"/>
      <w:divBdr>
        <w:top w:val="none" w:sz="0" w:space="0" w:color="auto"/>
        <w:left w:val="none" w:sz="0" w:space="0" w:color="auto"/>
        <w:bottom w:val="none" w:sz="0" w:space="0" w:color="auto"/>
        <w:right w:val="none" w:sz="0" w:space="0" w:color="auto"/>
      </w:divBdr>
    </w:div>
    <w:div w:id="59056812">
      <w:bodyDiv w:val="1"/>
      <w:marLeft w:val="0"/>
      <w:marRight w:val="0"/>
      <w:marTop w:val="0"/>
      <w:marBottom w:val="0"/>
      <w:divBdr>
        <w:top w:val="none" w:sz="0" w:space="0" w:color="auto"/>
        <w:left w:val="none" w:sz="0" w:space="0" w:color="auto"/>
        <w:bottom w:val="none" w:sz="0" w:space="0" w:color="auto"/>
        <w:right w:val="none" w:sz="0" w:space="0" w:color="auto"/>
      </w:divBdr>
    </w:div>
    <w:div w:id="70394880">
      <w:bodyDiv w:val="1"/>
      <w:marLeft w:val="0"/>
      <w:marRight w:val="0"/>
      <w:marTop w:val="0"/>
      <w:marBottom w:val="0"/>
      <w:divBdr>
        <w:top w:val="none" w:sz="0" w:space="0" w:color="auto"/>
        <w:left w:val="none" w:sz="0" w:space="0" w:color="auto"/>
        <w:bottom w:val="none" w:sz="0" w:space="0" w:color="auto"/>
        <w:right w:val="none" w:sz="0" w:space="0" w:color="auto"/>
      </w:divBdr>
    </w:div>
    <w:div w:id="89862083">
      <w:bodyDiv w:val="1"/>
      <w:marLeft w:val="0"/>
      <w:marRight w:val="0"/>
      <w:marTop w:val="0"/>
      <w:marBottom w:val="0"/>
      <w:divBdr>
        <w:top w:val="none" w:sz="0" w:space="0" w:color="auto"/>
        <w:left w:val="none" w:sz="0" w:space="0" w:color="auto"/>
        <w:bottom w:val="none" w:sz="0" w:space="0" w:color="auto"/>
        <w:right w:val="none" w:sz="0" w:space="0" w:color="auto"/>
      </w:divBdr>
    </w:div>
    <w:div w:id="148712876">
      <w:bodyDiv w:val="1"/>
      <w:marLeft w:val="0"/>
      <w:marRight w:val="0"/>
      <w:marTop w:val="0"/>
      <w:marBottom w:val="0"/>
      <w:divBdr>
        <w:top w:val="none" w:sz="0" w:space="0" w:color="auto"/>
        <w:left w:val="none" w:sz="0" w:space="0" w:color="auto"/>
        <w:bottom w:val="none" w:sz="0" w:space="0" w:color="auto"/>
        <w:right w:val="none" w:sz="0" w:space="0" w:color="auto"/>
      </w:divBdr>
    </w:div>
    <w:div w:id="152919156">
      <w:bodyDiv w:val="1"/>
      <w:marLeft w:val="0"/>
      <w:marRight w:val="0"/>
      <w:marTop w:val="0"/>
      <w:marBottom w:val="0"/>
      <w:divBdr>
        <w:top w:val="none" w:sz="0" w:space="0" w:color="auto"/>
        <w:left w:val="none" w:sz="0" w:space="0" w:color="auto"/>
        <w:bottom w:val="none" w:sz="0" w:space="0" w:color="auto"/>
        <w:right w:val="none" w:sz="0" w:space="0" w:color="auto"/>
      </w:divBdr>
    </w:div>
    <w:div w:id="165369213">
      <w:bodyDiv w:val="1"/>
      <w:marLeft w:val="0"/>
      <w:marRight w:val="0"/>
      <w:marTop w:val="0"/>
      <w:marBottom w:val="0"/>
      <w:divBdr>
        <w:top w:val="none" w:sz="0" w:space="0" w:color="auto"/>
        <w:left w:val="none" w:sz="0" w:space="0" w:color="auto"/>
        <w:bottom w:val="none" w:sz="0" w:space="0" w:color="auto"/>
        <w:right w:val="none" w:sz="0" w:space="0" w:color="auto"/>
      </w:divBdr>
    </w:div>
    <w:div w:id="171456258">
      <w:bodyDiv w:val="1"/>
      <w:marLeft w:val="0"/>
      <w:marRight w:val="0"/>
      <w:marTop w:val="0"/>
      <w:marBottom w:val="0"/>
      <w:divBdr>
        <w:top w:val="none" w:sz="0" w:space="0" w:color="auto"/>
        <w:left w:val="none" w:sz="0" w:space="0" w:color="auto"/>
        <w:bottom w:val="none" w:sz="0" w:space="0" w:color="auto"/>
        <w:right w:val="none" w:sz="0" w:space="0" w:color="auto"/>
      </w:divBdr>
    </w:div>
    <w:div w:id="188757785">
      <w:bodyDiv w:val="1"/>
      <w:marLeft w:val="0"/>
      <w:marRight w:val="0"/>
      <w:marTop w:val="0"/>
      <w:marBottom w:val="0"/>
      <w:divBdr>
        <w:top w:val="none" w:sz="0" w:space="0" w:color="auto"/>
        <w:left w:val="none" w:sz="0" w:space="0" w:color="auto"/>
        <w:bottom w:val="none" w:sz="0" w:space="0" w:color="auto"/>
        <w:right w:val="none" w:sz="0" w:space="0" w:color="auto"/>
      </w:divBdr>
    </w:div>
    <w:div w:id="199635056">
      <w:bodyDiv w:val="1"/>
      <w:marLeft w:val="0"/>
      <w:marRight w:val="0"/>
      <w:marTop w:val="0"/>
      <w:marBottom w:val="0"/>
      <w:divBdr>
        <w:top w:val="none" w:sz="0" w:space="0" w:color="auto"/>
        <w:left w:val="none" w:sz="0" w:space="0" w:color="auto"/>
        <w:bottom w:val="none" w:sz="0" w:space="0" w:color="auto"/>
        <w:right w:val="none" w:sz="0" w:space="0" w:color="auto"/>
      </w:divBdr>
    </w:div>
    <w:div w:id="209190913">
      <w:bodyDiv w:val="1"/>
      <w:marLeft w:val="0"/>
      <w:marRight w:val="0"/>
      <w:marTop w:val="0"/>
      <w:marBottom w:val="0"/>
      <w:divBdr>
        <w:top w:val="none" w:sz="0" w:space="0" w:color="auto"/>
        <w:left w:val="none" w:sz="0" w:space="0" w:color="auto"/>
        <w:bottom w:val="none" w:sz="0" w:space="0" w:color="auto"/>
        <w:right w:val="none" w:sz="0" w:space="0" w:color="auto"/>
      </w:divBdr>
    </w:div>
    <w:div w:id="233898721">
      <w:bodyDiv w:val="1"/>
      <w:marLeft w:val="0"/>
      <w:marRight w:val="0"/>
      <w:marTop w:val="0"/>
      <w:marBottom w:val="0"/>
      <w:divBdr>
        <w:top w:val="none" w:sz="0" w:space="0" w:color="auto"/>
        <w:left w:val="none" w:sz="0" w:space="0" w:color="auto"/>
        <w:bottom w:val="none" w:sz="0" w:space="0" w:color="auto"/>
        <w:right w:val="none" w:sz="0" w:space="0" w:color="auto"/>
      </w:divBdr>
    </w:div>
    <w:div w:id="245309546">
      <w:bodyDiv w:val="1"/>
      <w:marLeft w:val="0"/>
      <w:marRight w:val="0"/>
      <w:marTop w:val="0"/>
      <w:marBottom w:val="0"/>
      <w:divBdr>
        <w:top w:val="none" w:sz="0" w:space="0" w:color="auto"/>
        <w:left w:val="none" w:sz="0" w:space="0" w:color="auto"/>
        <w:bottom w:val="none" w:sz="0" w:space="0" w:color="auto"/>
        <w:right w:val="none" w:sz="0" w:space="0" w:color="auto"/>
      </w:divBdr>
    </w:div>
    <w:div w:id="250238034">
      <w:bodyDiv w:val="1"/>
      <w:marLeft w:val="0"/>
      <w:marRight w:val="0"/>
      <w:marTop w:val="0"/>
      <w:marBottom w:val="0"/>
      <w:divBdr>
        <w:top w:val="none" w:sz="0" w:space="0" w:color="auto"/>
        <w:left w:val="none" w:sz="0" w:space="0" w:color="auto"/>
        <w:bottom w:val="none" w:sz="0" w:space="0" w:color="auto"/>
        <w:right w:val="none" w:sz="0" w:space="0" w:color="auto"/>
      </w:divBdr>
    </w:div>
    <w:div w:id="263610397">
      <w:bodyDiv w:val="1"/>
      <w:marLeft w:val="0"/>
      <w:marRight w:val="0"/>
      <w:marTop w:val="0"/>
      <w:marBottom w:val="0"/>
      <w:divBdr>
        <w:top w:val="none" w:sz="0" w:space="0" w:color="auto"/>
        <w:left w:val="none" w:sz="0" w:space="0" w:color="auto"/>
        <w:bottom w:val="none" w:sz="0" w:space="0" w:color="auto"/>
        <w:right w:val="none" w:sz="0" w:space="0" w:color="auto"/>
      </w:divBdr>
    </w:div>
    <w:div w:id="272984815">
      <w:bodyDiv w:val="1"/>
      <w:marLeft w:val="0"/>
      <w:marRight w:val="0"/>
      <w:marTop w:val="0"/>
      <w:marBottom w:val="0"/>
      <w:divBdr>
        <w:top w:val="none" w:sz="0" w:space="0" w:color="auto"/>
        <w:left w:val="none" w:sz="0" w:space="0" w:color="auto"/>
        <w:bottom w:val="none" w:sz="0" w:space="0" w:color="auto"/>
        <w:right w:val="none" w:sz="0" w:space="0" w:color="auto"/>
      </w:divBdr>
    </w:div>
    <w:div w:id="276722933">
      <w:bodyDiv w:val="1"/>
      <w:marLeft w:val="0"/>
      <w:marRight w:val="0"/>
      <w:marTop w:val="0"/>
      <w:marBottom w:val="0"/>
      <w:divBdr>
        <w:top w:val="none" w:sz="0" w:space="0" w:color="auto"/>
        <w:left w:val="none" w:sz="0" w:space="0" w:color="auto"/>
        <w:bottom w:val="none" w:sz="0" w:space="0" w:color="auto"/>
        <w:right w:val="none" w:sz="0" w:space="0" w:color="auto"/>
      </w:divBdr>
    </w:div>
    <w:div w:id="316568552">
      <w:bodyDiv w:val="1"/>
      <w:marLeft w:val="0"/>
      <w:marRight w:val="0"/>
      <w:marTop w:val="0"/>
      <w:marBottom w:val="0"/>
      <w:divBdr>
        <w:top w:val="none" w:sz="0" w:space="0" w:color="auto"/>
        <w:left w:val="none" w:sz="0" w:space="0" w:color="auto"/>
        <w:bottom w:val="none" w:sz="0" w:space="0" w:color="auto"/>
        <w:right w:val="none" w:sz="0" w:space="0" w:color="auto"/>
      </w:divBdr>
    </w:div>
    <w:div w:id="327172419">
      <w:bodyDiv w:val="1"/>
      <w:marLeft w:val="0"/>
      <w:marRight w:val="0"/>
      <w:marTop w:val="0"/>
      <w:marBottom w:val="0"/>
      <w:divBdr>
        <w:top w:val="none" w:sz="0" w:space="0" w:color="auto"/>
        <w:left w:val="none" w:sz="0" w:space="0" w:color="auto"/>
        <w:bottom w:val="none" w:sz="0" w:space="0" w:color="auto"/>
        <w:right w:val="none" w:sz="0" w:space="0" w:color="auto"/>
      </w:divBdr>
    </w:div>
    <w:div w:id="331224199">
      <w:bodyDiv w:val="1"/>
      <w:marLeft w:val="0"/>
      <w:marRight w:val="0"/>
      <w:marTop w:val="0"/>
      <w:marBottom w:val="0"/>
      <w:divBdr>
        <w:top w:val="none" w:sz="0" w:space="0" w:color="auto"/>
        <w:left w:val="none" w:sz="0" w:space="0" w:color="auto"/>
        <w:bottom w:val="none" w:sz="0" w:space="0" w:color="auto"/>
        <w:right w:val="none" w:sz="0" w:space="0" w:color="auto"/>
      </w:divBdr>
    </w:div>
    <w:div w:id="334696920">
      <w:bodyDiv w:val="1"/>
      <w:marLeft w:val="0"/>
      <w:marRight w:val="0"/>
      <w:marTop w:val="0"/>
      <w:marBottom w:val="0"/>
      <w:divBdr>
        <w:top w:val="none" w:sz="0" w:space="0" w:color="auto"/>
        <w:left w:val="none" w:sz="0" w:space="0" w:color="auto"/>
        <w:bottom w:val="none" w:sz="0" w:space="0" w:color="auto"/>
        <w:right w:val="none" w:sz="0" w:space="0" w:color="auto"/>
      </w:divBdr>
    </w:div>
    <w:div w:id="342782959">
      <w:bodyDiv w:val="1"/>
      <w:marLeft w:val="0"/>
      <w:marRight w:val="0"/>
      <w:marTop w:val="0"/>
      <w:marBottom w:val="0"/>
      <w:divBdr>
        <w:top w:val="none" w:sz="0" w:space="0" w:color="auto"/>
        <w:left w:val="none" w:sz="0" w:space="0" w:color="auto"/>
        <w:bottom w:val="none" w:sz="0" w:space="0" w:color="auto"/>
        <w:right w:val="none" w:sz="0" w:space="0" w:color="auto"/>
      </w:divBdr>
    </w:div>
    <w:div w:id="363334628">
      <w:bodyDiv w:val="1"/>
      <w:marLeft w:val="0"/>
      <w:marRight w:val="0"/>
      <w:marTop w:val="0"/>
      <w:marBottom w:val="0"/>
      <w:divBdr>
        <w:top w:val="none" w:sz="0" w:space="0" w:color="auto"/>
        <w:left w:val="none" w:sz="0" w:space="0" w:color="auto"/>
        <w:bottom w:val="none" w:sz="0" w:space="0" w:color="auto"/>
        <w:right w:val="none" w:sz="0" w:space="0" w:color="auto"/>
      </w:divBdr>
    </w:div>
    <w:div w:id="396435424">
      <w:bodyDiv w:val="1"/>
      <w:marLeft w:val="0"/>
      <w:marRight w:val="0"/>
      <w:marTop w:val="0"/>
      <w:marBottom w:val="0"/>
      <w:divBdr>
        <w:top w:val="none" w:sz="0" w:space="0" w:color="auto"/>
        <w:left w:val="none" w:sz="0" w:space="0" w:color="auto"/>
        <w:bottom w:val="none" w:sz="0" w:space="0" w:color="auto"/>
        <w:right w:val="none" w:sz="0" w:space="0" w:color="auto"/>
      </w:divBdr>
    </w:div>
    <w:div w:id="419912080">
      <w:bodyDiv w:val="1"/>
      <w:marLeft w:val="0"/>
      <w:marRight w:val="0"/>
      <w:marTop w:val="0"/>
      <w:marBottom w:val="0"/>
      <w:divBdr>
        <w:top w:val="none" w:sz="0" w:space="0" w:color="auto"/>
        <w:left w:val="none" w:sz="0" w:space="0" w:color="auto"/>
        <w:bottom w:val="none" w:sz="0" w:space="0" w:color="auto"/>
        <w:right w:val="none" w:sz="0" w:space="0" w:color="auto"/>
      </w:divBdr>
    </w:div>
    <w:div w:id="426923716">
      <w:bodyDiv w:val="1"/>
      <w:marLeft w:val="0"/>
      <w:marRight w:val="0"/>
      <w:marTop w:val="0"/>
      <w:marBottom w:val="0"/>
      <w:divBdr>
        <w:top w:val="none" w:sz="0" w:space="0" w:color="auto"/>
        <w:left w:val="none" w:sz="0" w:space="0" w:color="auto"/>
        <w:bottom w:val="none" w:sz="0" w:space="0" w:color="auto"/>
        <w:right w:val="none" w:sz="0" w:space="0" w:color="auto"/>
      </w:divBdr>
    </w:div>
    <w:div w:id="429467079">
      <w:bodyDiv w:val="1"/>
      <w:marLeft w:val="0"/>
      <w:marRight w:val="0"/>
      <w:marTop w:val="0"/>
      <w:marBottom w:val="0"/>
      <w:divBdr>
        <w:top w:val="none" w:sz="0" w:space="0" w:color="auto"/>
        <w:left w:val="none" w:sz="0" w:space="0" w:color="auto"/>
        <w:bottom w:val="none" w:sz="0" w:space="0" w:color="auto"/>
        <w:right w:val="none" w:sz="0" w:space="0" w:color="auto"/>
      </w:divBdr>
    </w:div>
    <w:div w:id="434206053">
      <w:bodyDiv w:val="1"/>
      <w:marLeft w:val="0"/>
      <w:marRight w:val="0"/>
      <w:marTop w:val="0"/>
      <w:marBottom w:val="0"/>
      <w:divBdr>
        <w:top w:val="none" w:sz="0" w:space="0" w:color="auto"/>
        <w:left w:val="none" w:sz="0" w:space="0" w:color="auto"/>
        <w:bottom w:val="none" w:sz="0" w:space="0" w:color="auto"/>
        <w:right w:val="none" w:sz="0" w:space="0" w:color="auto"/>
      </w:divBdr>
    </w:div>
    <w:div w:id="435295172">
      <w:bodyDiv w:val="1"/>
      <w:marLeft w:val="0"/>
      <w:marRight w:val="0"/>
      <w:marTop w:val="0"/>
      <w:marBottom w:val="0"/>
      <w:divBdr>
        <w:top w:val="none" w:sz="0" w:space="0" w:color="auto"/>
        <w:left w:val="none" w:sz="0" w:space="0" w:color="auto"/>
        <w:bottom w:val="none" w:sz="0" w:space="0" w:color="auto"/>
        <w:right w:val="none" w:sz="0" w:space="0" w:color="auto"/>
      </w:divBdr>
    </w:div>
    <w:div w:id="436215703">
      <w:bodyDiv w:val="1"/>
      <w:marLeft w:val="0"/>
      <w:marRight w:val="0"/>
      <w:marTop w:val="0"/>
      <w:marBottom w:val="0"/>
      <w:divBdr>
        <w:top w:val="none" w:sz="0" w:space="0" w:color="auto"/>
        <w:left w:val="none" w:sz="0" w:space="0" w:color="auto"/>
        <w:bottom w:val="none" w:sz="0" w:space="0" w:color="auto"/>
        <w:right w:val="none" w:sz="0" w:space="0" w:color="auto"/>
      </w:divBdr>
    </w:div>
    <w:div w:id="438108973">
      <w:bodyDiv w:val="1"/>
      <w:marLeft w:val="0"/>
      <w:marRight w:val="0"/>
      <w:marTop w:val="0"/>
      <w:marBottom w:val="0"/>
      <w:divBdr>
        <w:top w:val="none" w:sz="0" w:space="0" w:color="auto"/>
        <w:left w:val="none" w:sz="0" w:space="0" w:color="auto"/>
        <w:bottom w:val="none" w:sz="0" w:space="0" w:color="auto"/>
        <w:right w:val="none" w:sz="0" w:space="0" w:color="auto"/>
      </w:divBdr>
    </w:div>
    <w:div w:id="441536830">
      <w:bodyDiv w:val="1"/>
      <w:marLeft w:val="0"/>
      <w:marRight w:val="0"/>
      <w:marTop w:val="0"/>
      <w:marBottom w:val="0"/>
      <w:divBdr>
        <w:top w:val="none" w:sz="0" w:space="0" w:color="auto"/>
        <w:left w:val="none" w:sz="0" w:space="0" w:color="auto"/>
        <w:bottom w:val="none" w:sz="0" w:space="0" w:color="auto"/>
        <w:right w:val="none" w:sz="0" w:space="0" w:color="auto"/>
      </w:divBdr>
    </w:div>
    <w:div w:id="487981950">
      <w:bodyDiv w:val="1"/>
      <w:marLeft w:val="0"/>
      <w:marRight w:val="0"/>
      <w:marTop w:val="0"/>
      <w:marBottom w:val="0"/>
      <w:divBdr>
        <w:top w:val="none" w:sz="0" w:space="0" w:color="auto"/>
        <w:left w:val="none" w:sz="0" w:space="0" w:color="auto"/>
        <w:bottom w:val="none" w:sz="0" w:space="0" w:color="auto"/>
        <w:right w:val="none" w:sz="0" w:space="0" w:color="auto"/>
      </w:divBdr>
    </w:div>
    <w:div w:id="491019857">
      <w:bodyDiv w:val="1"/>
      <w:marLeft w:val="0"/>
      <w:marRight w:val="0"/>
      <w:marTop w:val="0"/>
      <w:marBottom w:val="0"/>
      <w:divBdr>
        <w:top w:val="none" w:sz="0" w:space="0" w:color="auto"/>
        <w:left w:val="none" w:sz="0" w:space="0" w:color="auto"/>
        <w:bottom w:val="none" w:sz="0" w:space="0" w:color="auto"/>
        <w:right w:val="none" w:sz="0" w:space="0" w:color="auto"/>
      </w:divBdr>
    </w:div>
    <w:div w:id="496188008">
      <w:bodyDiv w:val="1"/>
      <w:marLeft w:val="0"/>
      <w:marRight w:val="0"/>
      <w:marTop w:val="0"/>
      <w:marBottom w:val="0"/>
      <w:divBdr>
        <w:top w:val="none" w:sz="0" w:space="0" w:color="auto"/>
        <w:left w:val="none" w:sz="0" w:space="0" w:color="auto"/>
        <w:bottom w:val="none" w:sz="0" w:space="0" w:color="auto"/>
        <w:right w:val="none" w:sz="0" w:space="0" w:color="auto"/>
      </w:divBdr>
    </w:div>
    <w:div w:id="510726456">
      <w:bodyDiv w:val="1"/>
      <w:marLeft w:val="0"/>
      <w:marRight w:val="0"/>
      <w:marTop w:val="0"/>
      <w:marBottom w:val="0"/>
      <w:divBdr>
        <w:top w:val="none" w:sz="0" w:space="0" w:color="auto"/>
        <w:left w:val="none" w:sz="0" w:space="0" w:color="auto"/>
        <w:bottom w:val="none" w:sz="0" w:space="0" w:color="auto"/>
        <w:right w:val="none" w:sz="0" w:space="0" w:color="auto"/>
      </w:divBdr>
    </w:div>
    <w:div w:id="521094120">
      <w:bodyDiv w:val="1"/>
      <w:marLeft w:val="0"/>
      <w:marRight w:val="0"/>
      <w:marTop w:val="0"/>
      <w:marBottom w:val="0"/>
      <w:divBdr>
        <w:top w:val="none" w:sz="0" w:space="0" w:color="auto"/>
        <w:left w:val="none" w:sz="0" w:space="0" w:color="auto"/>
        <w:bottom w:val="none" w:sz="0" w:space="0" w:color="auto"/>
        <w:right w:val="none" w:sz="0" w:space="0" w:color="auto"/>
      </w:divBdr>
    </w:div>
    <w:div w:id="522671837">
      <w:bodyDiv w:val="1"/>
      <w:marLeft w:val="0"/>
      <w:marRight w:val="0"/>
      <w:marTop w:val="0"/>
      <w:marBottom w:val="0"/>
      <w:divBdr>
        <w:top w:val="none" w:sz="0" w:space="0" w:color="auto"/>
        <w:left w:val="none" w:sz="0" w:space="0" w:color="auto"/>
        <w:bottom w:val="none" w:sz="0" w:space="0" w:color="auto"/>
        <w:right w:val="none" w:sz="0" w:space="0" w:color="auto"/>
      </w:divBdr>
    </w:div>
    <w:div w:id="530611333">
      <w:bodyDiv w:val="1"/>
      <w:marLeft w:val="0"/>
      <w:marRight w:val="0"/>
      <w:marTop w:val="0"/>
      <w:marBottom w:val="0"/>
      <w:divBdr>
        <w:top w:val="none" w:sz="0" w:space="0" w:color="auto"/>
        <w:left w:val="none" w:sz="0" w:space="0" w:color="auto"/>
        <w:bottom w:val="none" w:sz="0" w:space="0" w:color="auto"/>
        <w:right w:val="none" w:sz="0" w:space="0" w:color="auto"/>
      </w:divBdr>
    </w:div>
    <w:div w:id="533687768">
      <w:bodyDiv w:val="1"/>
      <w:marLeft w:val="0"/>
      <w:marRight w:val="0"/>
      <w:marTop w:val="0"/>
      <w:marBottom w:val="0"/>
      <w:divBdr>
        <w:top w:val="none" w:sz="0" w:space="0" w:color="auto"/>
        <w:left w:val="none" w:sz="0" w:space="0" w:color="auto"/>
        <w:bottom w:val="none" w:sz="0" w:space="0" w:color="auto"/>
        <w:right w:val="none" w:sz="0" w:space="0" w:color="auto"/>
      </w:divBdr>
    </w:div>
    <w:div w:id="539324009">
      <w:bodyDiv w:val="1"/>
      <w:marLeft w:val="0"/>
      <w:marRight w:val="0"/>
      <w:marTop w:val="0"/>
      <w:marBottom w:val="0"/>
      <w:divBdr>
        <w:top w:val="none" w:sz="0" w:space="0" w:color="auto"/>
        <w:left w:val="none" w:sz="0" w:space="0" w:color="auto"/>
        <w:bottom w:val="none" w:sz="0" w:space="0" w:color="auto"/>
        <w:right w:val="none" w:sz="0" w:space="0" w:color="auto"/>
      </w:divBdr>
    </w:div>
    <w:div w:id="542835989">
      <w:bodyDiv w:val="1"/>
      <w:marLeft w:val="0"/>
      <w:marRight w:val="0"/>
      <w:marTop w:val="0"/>
      <w:marBottom w:val="0"/>
      <w:divBdr>
        <w:top w:val="none" w:sz="0" w:space="0" w:color="auto"/>
        <w:left w:val="none" w:sz="0" w:space="0" w:color="auto"/>
        <w:bottom w:val="none" w:sz="0" w:space="0" w:color="auto"/>
        <w:right w:val="none" w:sz="0" w:space="0" w:color="auto"/>
      </w:divBdr>
    </w:div>
    <w:div w:id="553275189">
      <w:bodyDiv w:val="1"/>
      <w:marLeft w:val="0"/>
      <w:marRight w:val="0"/>
      <w:marTop w:val="0"/>
      <w:marBottom w:val="0"/>
      <w:divBdr>
        <w:top w:val="none" w:sz="0" w:space="0" w:color="auto"/>
        <w:left w:val="none" w:sz="0" w:space="0" w:color="auto"/>
        <w:bottom w:val="none" w:sz="0" w:space="0" w:color="auto"/>
        <w:right w:val="none" w:sz="0" w:space="0" w:color="auto"/>
      </w:divBdr>
    </w:div>
    <w:div w:id="555119015">
      <w:bodyDiv w:val="1"/>
      <w:marLeft w:val="0"/>
      <w:marRight w:val="0"/>
      <w:marTop w:val="0"/>
      <w:marBottom w:val="0"/>
      <w:divBdr>
        <w:top w:val="none" w:sz="0" w:space="0" w:color="auto"/>
        <w:left w:val="none" w:sz="0" w:space="0" w:color="auto"/>
        <w:bottom w:val="none" w:sz="0" w:space="0" w:color="auto"/>
        <w:right w:val="none" w:sz="0" w:space="0" w:color="auto"/>
      </w:divBdr>
    </w:div>
    <w:div w:id="571432775">
      <w:bodyDiv w:val="1"/>
      <w:marLeft w:val="0"/>
      <w:marRight w:val="0"/>
      <w:marTop w:val="0"/>
      <w:marBottom w:val="0"/>
      <w:divBdr>
        <w:top w:val="none" w:sz="0" w:space="0" w:color="auto"/>
        <w:left w:val="none" w:sz="0" w:space="0" w:color="auto"/>
        <w:bottom w:val="none" w:sz="0" w:space="0" w:color="auto"/>
        <w:right w:val="none" w:sz="0" w:space="0" w:color="auto"/>
      </w:divBdr>
    </w:div>
    <w:div w:id="583607287">
      <w:bodyDiv w:val="1"/>
      <w:marLeft w:val="0"/>
      <w:marRight w:val="0"/>
      <w:marTop w:val="0"/>
      <w:marBottom w:val="0"/>
      <w:divBdr>
        <w:top w:val="none" w:sz="0" w:space="0" w:color="auto"/>
        <w:left w:val="none" w:sz="0" w:space="0" w:color="auto"/>
        <w:bottom w:val="none" w:sz="0" w:space="0" w:color="auto"/>
        <w:right w:val="none" w:sz="0" w:space="0" w:color="auto"/>
      </w:divBdr>
    </w:div>
    <w:div w:id="603271814">
      <w:bodyDiv w:val="1"/>
      <w:marLeft w:val="0"/>
      <w:marRight w:val="0"/>
      <w:marTop w:val="0"/>
      <w:marBottom w:val="0"/>
      <w:divBdr>
        <w:top w:val="none" w:sz="0" w:space="0" w:color="auto"/>
        <w:left w:val="none" w:sz="0" w:space="0" w:color="auto"/>
        <w:bottom w:val="none" w:sz="0" w:space="0" w:color="auto"/>
        <w:right w:val="none" w:sz="0" w:space="0" w:color="auto"/>
      </w:divBdr>
    </w:div>
    <w:div w:id="618604190">
      <w:bodyDiv w:val="1"/>
      <w:marLeft w:val="0"/>
      <w:marRight w:val="0"/>
      <w:marTop w:val="0"/>
      <w:marBottom w:val="0"/>
      <w:divBdr>
        <w:top w:val="none" w:sz="0" w:space="0" w:color="auto"/>
        <w:left w:val="none" w:sz="0" w:space="0" w:color="auto"/>
        <w:bottom w:val="none" w:sz="0" w:space="0" w:color="auto"/>
        <w:right w:val="none" w:sz="0" w:space="0" w:color="auto"/>
      </w:divBdr>
    </w:div>
    <w:div w:id="626544676">
      <w:bodyDiv w:val="1"/>
      <w:marLeft w:val="0"/>
      <w:marRight w:val="0"/>
      <w:marTop w:val="0"/>
      <w:marBottom w:val="0"/>
      <w:divBdr>
        <w:top w:val="none" w:sz="0" w:space="0" w:color="auto"/>
        <w:left w:val="none" w:sz="0" w:space="0" w:color="auto"/>
        <w:bottom w:val="none" w:sz="0" w:space="0" w:color="auto"/>
        <w:right w:val="none" w:sz="0" w:space="0" w:color="auto"/>
      </w:divBdr>
    </w:div>
    <w:div w:id="636379882">
      <w:bodyDiv w:val="1"/>
      <w:marLeft w:val="0"/>
      <w:marRight w:val="0"/>
      <w:marTop w:val="0"/>
      <w:marBottom w:val="0"/>
      <w:divBdr>
        <w:top w:val="none" w:sz="0" w:space="0" w:color="auto"/>
        <w:left w:val="none" w:sz="0" w:space="0" w:color="auto"/>
        <w:bottom w:val="none" w:sz="0" w:space="0" w:color="auto"/>
        <w:right w:val="none" w:sz="0" w:space="0" w:color="auto"/>
      </w:divBdr>
    </w:div>
    <w:div w:id="637028099">
      <w:bodyDiv w:val="1"/>
      <w:marLeft w:val="0"/>
      <w:marRight w:val="0"/>
      <w:marTop w:val="0"/>
      <w:marBottom w:val="0"/>
      <w:divBdr>
        <w:top w:val="none" w:sz="0" w:space="0" w:color="auto"/>
        <w:left w:val="none" w:sz="0" w:space="0" w:color="auto"/>
        <w:bottom w:val="none" w:sz="0" w:space="0" w:color="auto"/>
        <w:right w:val="none" w:sz="0" w:space="0" w:color="auto"/>
      </w:divBdr>
    </w:div>
    <w:div w:id="642390026">
      <w:bodyDiv w:val="1"/>
      <w:marLeft w:val="0"/>
      <w:marRight w:val="0"/>
      <w:marTop w:val="0"/>
      <w:marBottom w:val="0"/>
      <w:divBdr>
        <w:top w:val="none" w:sz="0" w:space="0" w:color="auto"/>
        <w:left w:val="none" w:sz="0" w:space="0" w:color="auto"/>
        <w:bottom w:val="none" w:sz="0" w:space="0" w:color="auto"/>
        <w:right w:val="none" w:sz="0" w:space="0" w:color="auto"/>
      </w:divBdr>
    </w:div>
    <w:div w:id="647243460">
      <w:bodyDiv w:val="1"/>
      <w:marLeft w:val="0"/>
      <w:marRight w:val="0"/>
      <w:marTop w:val="0"/>
      <w:marBottom w:val="0"/>
      <w:divBdr>
        <w:top w:val="none" w:sz="0" w:space="0" w:color="auto"/>
        <w:left w:val="none" w:sz="0" w:space="0" w:color="auto"/>
        <w:bottom w:val="none" w:sz="0" w:space="0" w:color="auto"/>
        <w:right w:val="none" w:sz="0" w:space="0" w:color="auto"/>
      </w:divBdr>
    </w:div>
    <w:div w:id="648703759">
      <w:bodyDiv w:val="1"/>
      <w:marLeft w:val="0"/>
      <w:marRight w:val="0"/>
      <w:marTop w:val="0"/>
      <w:marBottom w:val="0"/>
      <w:divBdr>
        <w:top w:val="none" w:sz="0" w:space="0" w:color="auto"/>
        <w:left w:val="none" w:sz="0" w:space="0" w:color="auto"/>
        <w:bottom w:val="none" w:sz="0" w:space="0" w:color="auto"/>
        <w:right w:val="none" w:sz="0" w:space="0" w:color="auto"/>
      </w:divBdr>
    </w:div>
    <w:div w:id="650057523">
      <w:bodyDiv w:val="1"/>
      <w:marLeft w:val="0"/>
      <w:marRight w:val="0"/>
      <w:marTop w:val="0"/>
      <w:marBottom w:val="0"/>
      <w:divBdr>
        <w:top w:val="none" w:sz="0" w:space="0" w:color="auto"/>
        <w:left w:val="none" w:sz="0" w:space="0" w:color="auto"/>
        <w:bottom w:val="none" w:sz="0" w:space="0" w:color="auto"/>
        <w:right w:val="none" w:sz="0" w:space="0" w:color="auto"/>
      </w:divBdr>
    </w:div>
    <w:div w:id="656961792">
      <w:bodyDiv w:val="1"/>
      <w:marLeft w:val="0"/>
      <w:marRight w:val="0"/>
      <w:marTop w:val="0"/>
      <w:marBottom w:val="0"/>
      <w:divBdr>
        <w:top w:val="none" w:sz="0" w:space="0" w:color="auto"/>
        <w:left w:val="none" w:sz="0" w:space="0" w:color="auto"/>
        <w:bottom w:val="none" w:sz="0" w:space="0" w:color="auto"/>
        <w:right w:val="none" w:sz="0" w:space="0" w:color="auto"/>
      </w:divBdr>
    </w:div>
    <w:div w:id="669991240">
      <w:bodyDiv w:val="1"/>
      <w:marLeft w:val="0"/>
      <w:marRight w:val="0"/>
      <w:marTop w:val="0"/>
      <w:marBottom w:val="0"/>
      <w:divBdr>
        <w:top w:val="none" w:sz="0" w:space="0" w:color="auto"/>
        <w:left w:val="none" w:sz="0" w:space="0" w:color="auto"/>
        <w:bottom w:val="none" w:sz="0" w:space="0" w:color="auto"/>
        <w:right w:val="none" w:sz="0" w:space="0" w:color="auto"/>
      </w:divBdr>
    </w:div>
    <w:div w:id="707685884">
      <w:bodyDiv w:val="1"/>
      <w:marLeft w:val="0"/>
      <w:marRight w:val="0"/>
      <w:marTop w:val="0"/>
      <w:marBottom w:val="0"/>
      <w:divBdr>
        <w:top w:val="none" w:sz="0" w:space="0" w:color="auto"/>
        <w:left w:val="none" w:sz="0" w:space="0" w:color="auto"/>
        <w:bottom w:val="none" w:sz="0" w:space="0" w:color="auto"/>
        <w:right w:val="none" w:sz="0" w:space="0" w:color="auto"/>
      </w:divBdr>
    </w:div>
    <w:div w:id="712578531">
      <w:bodyDiv w:val="1"/>
      <w:marLeft w:val="0"/>
      <w:marRight w:val="0"/>
      <w:marTop w:val="0"/>
      <w:marBottom w:val="0"/>
      <w:divBdr>
        <w:top w:val="none" w:sz="0" w:space="0" w:color="auto"/>
        <w:left w:val="none" w:sz="0" w:space="0" w:color="auto"/>
        <w:bottom w:val="none" w:sz="0" w:space="0" w:color="auto"/>
        <w:right w:val="none" w:sz="0" w:space="0" w:color="auto"/>
      </w:divBdr>
    </w:div>
    <w:div w:id="745542280">
      <w:bodyDiv w:val="1"/>
      <w:marLeft w:val="0"/>
      <w:marRight w:val="0"/>
      <w:marTop w:val="0"/>
      <w:marBottom w:val="0"/>
      <w:divBdr>
        <w:top w:val="none" w:sz="0" w:space="0" w:color="auto"/>
        <w:left w:val="none" w:sz="0" w:space="0" w:color="auto"/>
        <w:bottom w:val="none" w:sz="0" w:space="0" w:color="auto"/>
        <w:right w:val="none" w:sz="0" w:space="0" w:color="auto"/>
      </w:divBdr>
    </w:div>
    <w:div w:id="749619078">
      <w:bodyDiv w:val="1"/>
      <w:marLeft w:val="0"/>
      <w:marRight w:val="0"/>
      <w:marTop w:val="0"/>
      <w:marBottom w:val="0"/>
      <w:divBdr>
        <w:top w:val="none" w:sz="0" w:space="0" w:color="auto"/>
        <w:left w:val="none" w:sz="0" w:space="0" w:color="auto"/>
        <w:bottom w:val="none" w:sz="0" w:space="0" w:color="auto"/>
        <w:right w:val="none" w:sz="0" w:space="0" w:color="auto"/>
      </w:divBdr>
    </w:div>
    <w:div w:id="762263938">
      <w:bodyDiv w:val="1"/>
      <w:marLeft w:val="0"/>
      <w:marRight w:val="0"/>
      <w:marTop w:val="0"/>
      <w:marBottom w:val="0"/>
      <w:divBdr>
        <w:top w:val="none" w:sz="0" w:space="0" w:color="auto"/>
        <w:left w:val="none" w:sz="0" w:space="0" w:color="auto"/>
        <w:bottom w:val="none" w:sz="0" w:space="0" w:color="auto"/>
        <w:right w:val="none" w:sz="0" w:space="0" w:color="auto"/>
      </w:divBdr>
    </w:div>
    <w:div w:id="773523159">
      <w:bodyDiv w:val="1"/>
      <w:marLeft w:val="0"/>
      <w:marRight w:val="0"/>
      <w:marTop w:val="0"/>
      <w:marBottom w:val="0"/>
      <w:divBdr>
        <w:top w:val="none" w:sz="0" w:space="0" w:color="auto"/>
        <w:left w:val="none" w:sz="0" w:space="0" w:color="auto"/>
        <w:bottom w:val="none" w:sz="0" w:space="0" w:color="auto"/>
        <w:right w:val="none" w:sz="0" w:space="0" w:color="auto"/>
      </w:divBdr>
    </w:div>
    <w:div w:id="790629688">
      <w:bodyDiv w:val="1"/>
      <w:marLeft w:val="0"/>
      <w:marRight w:val="0"/>
      <w:marTop w:val="0"/>
      <w:marBottom w:val="0"/>
      <w:divBdr>
        <w:top w:val="none" w:sz="0" w:space="0" w:color="auto"/>
        <w:left w:val="none" w:sz="0" w:space="0" w:color="auto"/>
        <w:bottom w:val="none" w:sz="0" w:space="0" w:color="auto"/>
        <w:right w:val="none" w:sz="0" w:space="0" w:color="auto"/>
      </w:divBdr>
    </w:div>
    <w:div w:id="794102674">
      <w:bodyDiv w:val="1"/>
      <w:marLeft w:val="0"/>
      <w:marRight w:val="0"/>
      <w:marTop w:val="0"/>
      <w:marBottom w:val="0"/>
      <w:divBdr>
        <w:top w:val="none" w:sz="0" w:space="0" w:color="auto"/>
        <w:left w:val="none" w:sz="0" w:space="0" w:color="auto"/>
        <w:bottom w:val="none" w:sz="0" w:space="0" w:color="auto"/>
        <w:right w:val="none" w:sz="0" w:space="0" w:color="auto"/>
      </w:divBdr>
    </w:div>
    <w:div w:id="818425030">
      <w:bodyDiv w:val="1"/>
      <w:marLeft w:val="0"/>
      <w:marRight w:val="0"/>
      <w:marTop w:val="0"/>
      <w:marBottom w:val="0"/>
      <w:divBdr>
        <w:top w:val="none" w:sz="0" w:space="0" w:color="auto"/>
        <w:left w:val="none" w:sz="0" w:space="0" w:color="auto"/>
        <w:bottom w:val="none" w:sz="0" w:space="0" w:color="auto"/>
        <w:right w:val="none" w:sz="0" w:space="0" w:color="auto"/>
      </w:divBdr>
    </w:div>
    <w:div w:id="845291609">
      <w:bodyDiv w:val="1"/>
      <w:marLeft w:val="0"/>
      <w:marRight w:val="0"/>
      <w:marTop w:val="0"/>
      <w:marBottom w:val="0"/>
      <w:divBdr>
        <w:top w:val="none" w:sz="0" w:space="0" w:color="auto"/>
        <w:left w:val="none" w:sz="0" w:space="0" w:color="auto"/>
        <w:bottom w:val="none" w:sz="0" w:space="0" w:color="auto"/>
        <w:right w:val="none" w:sz="0" w:space="0" w:color="auto"/>
      </w:divBdr>
    </w:div>
    <w:div w:id="880897727">
      <w:bodyDiv w:val="1"/>
      <w:marLeft w:val="0"/>
      <w:marRight w:val="0"/>
      <w:marTop w:val="0"/>
      <w:marBottom w:val="0"/>
      <w:divBdr>
        <w:top w:val="none" w:sz="0" w:space="0" w:color="auto"/>
        <w:left w:val="none" w:sz="0" w:space="0" w:color="auto"/>
        <w:bottom w:val="none" w:sz="0" w:space="0" w:color="auto"/>
        <w:right w:val="none" w:sz="0" w:space="0" w:color="auto"/>
      </w:divBdr>
    </w:div>
    <w:div w:id="888497008">
      <w:bodyDiv w:val="1"/>
      <w:marLeft w:val="0"/>
      <w:marRight w:val="0"/>
      <w:marTop w:val="0"/>
      <w:marBottom w:val="0"/>
      <w:divBdr>
        <w:top w:val="none" w:sz="0" w:space="0" w:color="auto"/>
        <w:left w:val="none" w:sz="0" w:space="0" w:color="auto"/>
        <w:bottom w:val="none" w:sz="0" w:space="0" w:color="auto"/>
        <w:right w:val="none" w:sz="0" w:space="0" w:color="auto"/>
      </w:divBdr>
    </w:div>
    <w:div w:id="891774067">
      <w:bodyDiv w:val="1"/>
      <w:marLeft w:val="0"/>
      <w:marRight w:val="0"/>
      <w:marTop w:val="0"/>
      <w:marBottom w:val="0"/>
      <w:divBdr>
        <w:top w:val="none" w:sz="0" w:space="0" w:color="auto"/>
        <w:left w:val="none" w:sz="0" w:space="0" w:color="auto"/>
        <w:bottom w:val="none" w:sz="0" w:space="0" w:color="auto"/>
        <w:right w:val="none" w:sz="0" w:space="0" w:color="auto"/>
      </w:divBdr>
    </w:div>
    <w:div w:id="898787159">
      <w:bodyDiv w:val="1"/>
      <w:marLeft w:val="0"/>
      <w:marRight w:val="0"/>
      <w:marTop w:val="0"/>
      <w:marBottom w:val="0"/>
      <w:divBdr>
        <w:top w:val="none" w:sz="0" w:space="0" w:color="auto"/>
        <w:left w:val="none" w:sz="0" w:space="0" w:color="auto"/>
        <w:bottom w:val="none" w:sz="0" w:space="0" w:color="auto"/>
        <w:right w:val="none" w:sz="0" w:space="0" w:color="auto"/>
      </w:divBdr>
    </w:div>
    <w:div w:id="901670631">
      <w:bodyDiv w:val="1"/>
      <w:marLeft w:val="0"/>
      <w:marRight w:val="0"/>
      <w:marTop w:val="0"/>
      <w:marBottom w:val="0"/>
      <w:divBdr>
        <w:top w:val="none" w:sz="0" w:space="0" w:color="auto"/>
        <w:left w:val="none" w:sz="0" w:space="0" w:color="auto"/>
        <w:bottom w:val="none" w:sz="0" w:space="0" w:color="auto"/>
        <w:right w:val="none" w:sz="0" w:space="0" w:color="auto"/>
      </w:divBdr>
    </w:div>
    <w:div w:id="908616926">
      <w:bodyDiv w:val="1"/>
      <w:marLeft w:val="0"/>
      <w:marRight w:val="0"/>
      <w:marTop w:val="0"/>
      <w:marBottom w:val="0"/>
      <w:divBdr>
        <w:top w:val="none" w:sz="0" w:space="0" w:color="auto"/>
        <w:left w:val="none" w:sz="0" w:space="0" w:color="auto"/>
        <w:bottom w:val="none" w:sz="0" w:space="0" w:color="auto"/>
        <w:right w:val="none" w:sz="0" w:space="0" w:color="auto"/>
      </w:divBdr>
    </w:div>
    <w:div w:id="909077206">
      <w:bodyDiv w:val="1"/>
      <w:marLeft w:val="0"/>
      <w:marRight w:val="0"/>
      <w:marTop w:val="0"/>
      <w:marBottom w:val="0"/>
      <w:divBdr>
        <w:top w:val="none" w:sz="0" w:space="0" w:color="auto"/>
        <w:left w:val="none" w:sz="0" w:space="0" w:color="auto"/>
        <w:bottom w:val="none" w:sz="0" w:space="0" w:color="auto"/>
        <w:right w:val="none" w:sz="0" w:space="0" w:color="auto"/>
      </w:divBdr>
    </w:div>
    <w:div w:id="914121793">
      <w:bodyDiv w:val="1"/>
      <w:marLeft w:val="0"/>
      <w:marRight w:val="0"/>
      <w:marTop w:val="0"/>
      <w:marBottom w:val="0"/>
      <w:divBdr>
        <w:top w:val="none" w:sz="0" w:space="0" w:color="auto"/>
        <w:left w:val="none" w:sz="0" w:space="0" w:color="auto"/>
        <w:bottom w:val="none" w:sz="0" w:space="0" w:color="auto"/>
        <w:right w:val="none" w:sz="0" w:space="0" w:color="auto"/>
      </w:divBdr>
    </w:div>
    <w:div w:id="916937580">
      <w:bodyDiv w:val="1"/>
      <w:marLeft w:val="0"/>
      <w:marRight w:val="0"/>
      <w:marTop w:val="0"/>
      <w:marBottom w:val="0"/>
      <w:divBdr>
        <w:top w:val="none" w:sz="0" w:space="0" w:color="auto"/>
        <w:left w:val="none" w:sz="0" w:space="0" w:color="auto"/>
        <w:bottom w:val="none" w:sz="0" w:space="0" w:color="auto"/>
        <w:right w:val="none" w:sz="0" w:space="0" w:color="auto"/>
      </w:divBdr>
    </w:div>
    <w:div w:id="917716184">
      <w:bodyDiv w:val="1"/>
      <w:marLeft w:val="0"/>
      <w:marRight w:val="0"/>
      <w:marTop w:val="0"/>
      <w:marBottom w:val="0"/>
      <w:divBdr>
        <w:top w:val="none" w:sz="0" w:space="0" w:color="auto"/>
        <w:left w:val="none" w:sz="0" w:space="0" w:color="auto"/>
        <w:bottom w:val="none" w:sz="0" w:space="0" w:color="auto"/>
        <w:right w:val="none" w:sz="0" w:space="0" w:color="auto"/>
      </w:divBdr>
    </w:div>
    <w:div w:id="921985669">
      <w:bodyDiv w:val="1"/>
      <w:marLeft w:val="0"/>
      <w:marRight w:val="0"/>
      <w:marTop w:val="0"/>
      <w:marBottom w:val="0"/>
      <w:divBdr>
        <w:top w:val="none" w:sz="0" w:space="0" w:color="auto"/>
        <w:left w:val="none" w:sz="0" w:space="0" w:color="auto"/>
        <w:bottom w:val="none" w:sz="0" w:space="0" w:color="auto"/>
        <w:right w:val="none" w:sz="0" w:space="0" w:color="auto"/>
      </w:divBdr>
    </w:div>
    <w:div w:id="936524737">
      <w:bodyDiv w:val="1"/>
      <w:marLeft w:val="0"/>
      <w:marRight w:val="0"/>
      <w:marTop w:val="0"/>
      <w:marBottom w:val="0"/>
      <w:divBdr>
        <w:top w:val="none" w:sz="0" w:space="0" w:color="auto"/>
        <w:left w:val="none" w:sz="0" w:space="0" w:color="auto"/>
        <w:bottom w:val="none" w:sz="0" w:space="0" w:color="auto"/>
        <w:right w:val="none" w:sz="0" w:space="0" w:color="auto"/>
      </w:divBdr>
    </w:div>
    <w:div w:id="943924310">
      <w:bodyDiv w:val="1"/>
      <w:marLeft w:val="0"/>
      <w:marRight w:val="0"/>
      <w:marTop w:val="0"/>
      <w:marBottom w:val="0"/>
      <w:divBdr>
        <w:top w:val="none" w:sz="0" w:space="0" w:color="auto"/>
        <w:left w:val="none" w:sz="0" w:space="0" w:color="auto"/>
        <w:bottom w:val="none" w:sz="0" w:space="0" w:color="auto"/>
        <w:right w:val="none" w:sz="0" w:space="0" w:color="auto"/>
      </w:divBdr>
    </w:div>
    <w:div w:id="956066336">
      <w:bodyDiv w:val="1"/>
      <w:marLeft w:val="0"/>
      <w:marRight w:val="0"/>
      <w:marTop w:val="0"/>
      <w:marBottom w:val="0"/>
      <w:divBdr>
        <w:top w:val="none" w:sz="0" w:space="0" w:color="auto"/>
        <w:left w:val="none" w:sz="0" w:space="0" w:color="auto"/>
        <w:bottom w:val="none" w:sz="0" w:space="0" w:color="auto"/>
        <w:right w:val="none" w:sz="0" w:space="0" w:color="auto"/>
      </w:divBdr>
    </w:div>
    <w:div w:id="960308726">
      <w:bodyDiv w:val="1"/>
      <w:marLeft w:val="0"/>
      <w:marRight w:val="0"/>
      <w:marTop w:val="0"/>
      <w:marBottom w:val="0"/>
      <w:divBdr>
        <w:top w:val="none" w:sz="0" w:space="0" w:color="auto"/>
        <w:left w:val="none" w:sz="0" w:space="0" w:color="auto"/>
        <w:bottom w:val="none" w:sz="0" w:space="0" w:color="auto"/>
        <w:right w:val="none" w:sz="0" w:space="0" w:color="auto"/>
      </w:divBdr>
    </w:div>
    <w:div w:id="970670895">
      <w:bodyDiv w:val="1"/>
      <w:marLeft w:val="0"/>
      <w:marRight w:val="0"/>
      <w:marTop w:val="0"/>
      <w:marBottom w:val="0"/>
      <w:divBdr>
        <w:top w:val="none" w:sz="0" w:space="0" w:color="auto"/>
        <w:left w:val="none" w:sz="0" w:space="0" w:color="auto"/>
        <w:bottom w:val="none" w:sz="0" w:space="0" w:color="auto"/>
        <w:right w:val="none" w:sz="0" w:space="0" w:color="auto"/>
      </w:divBdr>
    </w:div>
    <w:div w:id="975648522">
      <w:bodyDiv w:val="1"/>
      <w:marLeft w:val="0"/>
      <w:marRight w:val="0"/>
      <w:marTop w:val="0"/>
      <w:marBottom w:val="0"/>
      <w:divBdr>
        <w:top w:val="none" w:sz="0" w:space="0" w:color="auto"/>
        <w:left w:val="none" w:sz="0" w:space="0" w:color="auto"/>
        <w:bottom w:val="none" w:sz="0" w:space="0" w:color="auto"/>
        <w:right w:val="none" w:sz="0" w:space="0" w:color="auto"/>
      </w:divBdr>
    </w:div>
    <w:div w:id="985553771">
      <w:bodyDiv w:val="1"/>
      <w:marLeft w:val="0"/>
      <w:marRight w:val="0"/>
      <w:marTop w:val="0"/>
      <w:marBottom w:val="0"/>
      <w:divBdr>
        <w:top w:val="none" w:sz="0" w:space="0" w:color="auto"/>
        <w:left w:val="none" w:sz="0" w:space="0" w:color="auto"/>
        <w:bottom w:val="none" w:sz="0" w:space="0" w:color="auto"/>
        <w:right w:val="none" w:sz="0" w:space="0" w:color="auto"/>
      </w:divBdr>
    </w:div>
    <w:div w:id="987780315">
      <w:bodyDiv w:val="1"/>
      <w:marLeft w:val="0"/>
      <w:marRight w:val="0"/>
      <w:marTop w:val="0"/>
      <w:marBottom w:val="0"/>
      <w:divBdr>
        <w:top w:val="none" w:sz="0" w:space="0" w:color="auto"/>
        <w:left w:val="none" w:sz="0" w:space="0" w:color="auto"/>
        <w:bottom w:val="none" w:sz="0" w:space="0" w:color="auto"/>
        <w:right w:val="none" w:sz="0" w:space="0" w:color="auto"/>
      </w:divBdr>
    </w:div>
    <w:div w:id="993752077">
      <w:bodyDiv w:val="1"/>
      <w:marLeft w:val="0"/>
      <w:marRight w:val="0"/>
      <w:marTop w:val="0"/>
      <w:marBottom w:val="0"/>
      <w:divBdr>
        <w:top w:val="none" w:sz="0" w:space="0" w:color="auto"/>
        <w:left w:val="none" w:sz="0" w:space="0" w:color="auto"/>
        <w:bottom w:val="none" w:sz="0" w:space="0" w:color="auto"/>
        <w:right w:val="none" w:sz="0" w:space="0" w:color="auto"/>
      </w:divBdr>
    </w:div>
    <w:div w:id="998730252">
      <w:bodyDiv w:val="1"/>
      <w:marLeft w:val="0"/>
      <w:marRight w:val="0"/>
      <w:marTop w:val="0"/>
      <w:marBottom w:val="0"/>
      <w:divBdr>
        <w:top w:val="none" w:sz="0" w:space="0" w:color="auto"/>
        <w:left w:val="none" w:sz="0" w:space="0" w:color="auto"/>
        <w:bottom w:val="none" w:sz="0" w:space="0" w:color="auto"/>
        <w:right w:val="none" w:sz="0" w:space="0" w:color="auto"/>
      </w:divBdr>
    </w:div>
    <w:div w:id="1011252111">
      <w:bodyDiv w:val="1"/>
      <w:marLeft w:val="0"/>
      <w:marRight w:val="0"/>
      <w:marTop w:val="0"/>
      <w:marBottom w:val="0"/>
      <w:divBdr>
        <w:top w:val="none" w:sz="0" w:space="0" w:color="auto"/>
        <w:left w:val="none" w:sz="0" w:space="0" w:color="auto"/>
        <w:bottom w:val="none" w:sz="0" w:space="0" w:color="auto"/>
        <w:right w:val="none" w:sz="0" w:space="0" w:color="auto"/>
      </w:divBdr>
    </w:div>
    <w:div w:id="1014265558">
      <w:bodyDiv w:val="1"/>
      <w:marLeft w:val="0"/>
      <w:marRight w:val="0"/>
      <w:marTop w:val="0"/>
      <w:marBottom w:val="0"/>
      <w:divBdr>
        <w:top w:val="none" w:sz="0" w:space="0" w:color="auto"/>
        <w:left w:val="none" w:sz="0" w:space="0" w:color="auto"/>
        <w:bottom w:val="none" w:sz="0" w:space="0" w:color="auto"/>
        <w:right w:val="none" w:sz="0" w:space="0" w:color="auto"/>
      </w:divBdr>
    </w:div>
    <w:div w:id="1014579008">
      <w:bodyDiv w:val="1"/>
      <w:marLeft w:val="0"/>
      <w:marRight w:val="0"/>
      <w:marTop w:val="0"/>
      <w:marBottom w:val="0"/>
      <w:divBdr>
        <w:top w:val="none" w:sz="0" w:space="0" w:color="auto"/>
        <w:left w:val="none" w:sz="0" w:space="0" w:color="auto"/>
        <w:bottom w:val="none" w:sz="0" w:space="0" w:color="auto"/>
        <w:right w:val="none" w:sz="0" w:space="0" w:color="auto"/>
      </w:divBdr>
    </w:div>
    <w:div w:id="1022435421">
      <w:bodyDiv w:val="1"/>
      <w:marLeft w:val="0"/>
      <w:marRight w:val="0"/>
      <w:marTop w:val="0"/>
      <w:marBottom w:val="0"/>
      <w:divBdr>
        <w:top w:val="none" w:sz="0" w:space="0" w:color="auto"/>
        <w:left w:val="none" w:sz="0" w:space="0" w:color="auto"/>
        <w:bottom w:val="none" w:sz="0" w:space="0" w:color="auto"/>
        <w:right w:val="none" w:sz="0" w:space="0" w:color="auto"/>
      </w:divBdr>
    </w:div>
    <w:div w:id="1027024412">
      <w:bodyDiv w:val="1"/>
      <w:marLeft w:val="0"/>
      <w:marRight w:val="0"/>
      <w:marTop w:val="0"/>
      <w:marBottom w:val="0"/>
      <w:divBdr>
        <w:top w:val="none" w:sz="0" w:space="0" w:color="auto"/>
        <w:left w:val="none" w:sz="0" w:space="0" w:color="auto"/>
        <w:bottom w:val="none" w:sz="0" w:space="0" w:color="auto"/>
        <w:right w:val="none" w:sz="0" w:space="0" w:color="auto"/>
      </w:divBdr>
    </w:div>
    <w:div w:id="1032726732">
      <w:bodyDiv w:val="1"/>
      <w:marLeft w:val="0"/>
      <w:marRight w:val="0"/>
      <w:marTop w:val="0"/>
      <w:marBottom w:val="0"/>
      <w:divBdr>
        <w:top w:val="none" w:sz="0" w:space="0" w:color="auto"/>
        <w:left w:val="none" w:sz="0" w:space="0" w:color="auto"/>
        <w:bottom w:val="none" w:sz="0" w:space="0" w:color="auto"/>
        <w:right w:val="none" w:sz="0" w:space="0" w:color="auto"/>
      </w:divBdr>
    </w:div>
    <w:div w:id="1038354958">
      <w:bodyDiv w:val="1"/>
      <w:marLeft w:val="0"/>
      <w:marRight w:val="0"/>
      <w:marTop w:val="0"/>
      <w:marBottom w:val="0"/>
      <w:divBdr>
        <w:top w:val="none" w:sz="0" w:space="0" w:color="auto"/>
        <w:left w:val="none" w:sz="0" w:space="0" w:color="auto"/>
        <w:bottom w:val="none" w:sz="0" w:space="0" w:color="auto"/>
        <w:right w:val="none" w:sz="0" w:space="0" w:color="auto"/>
      </w:divBdr>
    </w:div>
    <w:div w:id="1058092065">
      <w:bodyDiv w:val="1"/>
      <w:marLeft w:val="0"/>
      <w:marRight w:val="0"/>
      <w:marTop w:val="0"/>
      <w:marBottom w:val="0"/>
      <w:divBdr>
        <w:top w:val="none" w:sz="0" w:space="0" w:color="auto"/>
        <w:left w:val="none" w:sz="0" w:space="0" w:color="auto"/>
        <w:bottom w:val="none" w:sz="0" w:space="0" w:color="auto"/>
        <w:right w:val="none" w:sz="0" w:space="0" w:color="auto"/>
      </w:divBdr>
    </w:div>
    <w:div w:id="1060253325">
      <w:bodyDiv w:val="1"/>
      <w:marLeft w:val="0"/>
      <w:marRight w:val="0"/>
      <w:marTop w:val="0"/>
      <w:marBottom w:val="0"/>
      <w:divBdr>
        <w:top w:val="none" w:sz="0" w:space="0" w:color="auto"/>
        <w:left w:val="none" w:sz="0" w:space="0" w:color="auto"/>
        <w:bottom w:val="none" w:sz="0" w:space="0" w:color="auto"/>
        <w:right w:val="none" w:sz="0" w:space="0" w:color="auto"/>
      </w:divBdr>
    </w:div>
    <w:div w:id="1063061829">
      <w:bodyDiv w:val="1"/>
      <w:marLeft w:val="0"/>
      <w:marRight w:val="0"/>
      <w:marTop w:val="0"/>
      <w:marBottom w:val="0"/>
      <w:divBdr>
        <w:top w:val="none" w:sz="0" w:space="0" w:color="auto"/>
        <w:left w:val="none" w:sz="0" w:space="0" w:color="auto"/>
        <w:bottom w:val="none" w:sz="0" w:space="0" w:color="auto"/>
        <w:right w:val="none" w:sz="0" w:space="0" w:color="auto"/>
      </w:divBdr>
    </w:div>
    <w:div w:id="1065834341">
      <w:bodyDiv w:val="1"/>
      <w:marLeft w:val="0"/>
      <w:marRight w:val="0"/>
      <w:marTop w:val="0"/>
      <w:marBottom w:val="0"/>
      <w:divBdr>
        <w:top w:val="none" w:sz="0" w:space="0" w:color="auto"/>
        <w:left w:val="none" w:sz="0" w:space="0" w:color="auto"/>
        <w:bottom w:val="none" w:sz="0" w:space="0" w:color="auto"/>
        <w:right w:val="none" w:sz="0" w:space="0" w:color="auto"/>
      </w:divBdr>
    </w:div>
    <w:div w:id="1076781941">
      <w:bodyDiv w:val="1"/>
      <w:marLeft w:val="0"/>
      <w:marRight w:val="0"/>
      <w:marTop w:val="0"/>
      <w:marBottom w:val="0"/>
      <w:divBdr>
        <w:top w:val="none" w:sz="0" w:space="0" w:color="auto"/>
        <w:left w:val="none" w:sz="0" w:space="0" w:color="auto"/>
        <w:bottom w:val="none" w:sz="0" w:space="0" w:color="auto"/>
        <w:right w:val="none" w:sz="0" w:space="0" w:color="auto"/>
      </w:divBdr>
    </w:div>
    <w:div w:id="1129662989">
      <w:bodyDiv w:val="1"/>
      <w:marLeft w:val="0"/>
      <w:marRight w:val="0"/>
      <w:marTop w:val="0"/>
      <w:marBottom w:val="0"/>
      <w:divBdr>
        <w:top w:val="none" w:sz="0" w:space="0" w:color="auto"/>
        <w:left w:val="none" w:sz="0" w:space="0" w:color="auto"/>
        <w:bottom w:val="none" w:sz="0" w:space="0" w:color="auto"/>
        <w:right w:val="none" w:sz="0" w:space="0" w:color="auto"/>
      </w:divBdr>
    </w:div>
    <w:div w:id="1146553146">
      <w:bodyDiv w:val="1"/>
      <w:marLeft w:val="0"/>
      <w:marRight w:val="0"/>
      <w:marTop w:val="0"/>
      <w:marBottom w:val="0"/>
      <w:divBdr>
        <w:top w:val="none" w:sz="0" w:space="0" w:color="auto"/>
        <w:left w:val="none" w:sz="0" w:space="0" w:color="auto"/>
        <w:bottom w:val="none" w:sz="0" w:space="0" w:color="auto"/>
        <w:right w:val="none" w:sz="0" w:space="0" w:color="auto"/>
      </w:divBdr>
    </w:div>
    <w:div w:id="1163081768">
      <w:bodyDiv w:val="1"/>
      <w:marLeft w:val="0"/>
      <w:marRight w:val="0"/>
      <w:marTop w:val="0"/>
      <w:marBottom w:val="0"/>
      <w:divBdr>
        <w:top w:val="none" w:sz="0" w:space="0" w:color="auto"/>
        <w:left w:val="none" w:sz="0" w:space="0" w:color="auto"/>
        <w:bottom w:val="none" w:sz="0" w:space="0" w:color="auto"/>
        <w:right w:val="none" w:sz="0" w:space="0" w:color="auto"/>
      </w:divBdr>
    </w:div>
    <w:div w:id="1168446286">
      <w:bodyDiv w:val="1"/>
      <w:marLeft w:val="0"/>
      <w:marRight w:val="0"/>
      <w:marTop w:val="0"/>
      <w:marBottom w:val="0"/>
      <w:divBdr>
        <w:top w:val="none" w:sz="0" w:space="0" w:color="auto"/>
        <w:left w:val="none" w:sz="0" w:space="0" w:color="auto"/>
        <w:bottom w:val="none" w:sz="0" w:space="0" w:color="auto"/>
        <w:right w:val="none" w:sz="0" w:space="0" w:color="auto"/>
      </w:divBdr>
    </w:div>
    <w:div w:id="1175536565">
      <w:bodyDiv w:val="1"/>
      <w:marLeft w:val="0"/>
      <w:marRight w:val="0"/>
      <w:marTop w:val="0"/>
      <w:marBottom w:val="0"/>
      <w:divBdr>
        <w:top w:val="none" w:sz="0" w:space="0" w:color="auto"/>
        <w:left w:val="none" w:sz="0" w:space="0" w:color="auto"/>
        <w:bottom w:val="none" w:sz="0" w:space="0" w:color="auto"/>
        <w:right w:val="none" w:sz="0" w:space="0" w:color="auto"/>
      </w:divBdr>
    </w:div>
    <w:div w:id="1272663126">
      <w:bodyDiv w:val="1"/>
      <w:marLeft w:val="0"/>
      <w:marRight w:val="0"/>
      <w:marTop w:val="0"/>
      <w:marBottom w:val="0"/>
      <w:divBdr>
        <w:top w:val="none" w:sz="0" w:space="0" w:color="auto"/>
        <w:left w:val="none" w:sz="0" w:space="0" w:color="auto"/>
        <w:bottom w:val="none" w:sz="0" w:space="0" w:color="auto"/>
        <w:right w:val="none" w:sz="0" w:space="0" w:color="auto"/>
      </w:divBdr>
    </w:div>
    <w:div w:id="1277324113">
      <w:bodyDiv w:val="1"/>
      <w:marLeft w:val="0"/>
      <w:marRight w:val="0"/>
      <w:marTop w:val="0"/>
      <w:marBottom w:val="0"/>
      <w:divBdr>
        <w:top w:val="none" w:sz="0" w:space="0" w:color="auto"/>
        <w:left w:val="none" w:sz="0" w:space="0" w:color="auto"/>
        <w:bottom w:val="none" w:sz="0" w:space="0" w:color="auto"/>
        <w:right w:val="none" w:sz="0" w:space="0" w:color="auto"/>
      </w:divBdr>
    </w:div>
    <w:div w:id="1294755401">
      <w:bodyDiv w:val="1"/>
      <w:marLeft w:val="0"/>
      <w:marRight w:val="0"/>
      <w:marTop w:val="0"/>
      <w:marBottom w:val="0"/>
      <w:divBdr>
        <w:top w:val="none" w:sz="0" w:space="0" w:color="auto"/>
        <w:left w:val="none" w:sz="0" w:space="0" w:color="auto"/>
        <w:bottom w:val="none" w:sz="0" w:space="0" w:color="auto"/>
        <w:right w:val="none" w:sz="0" w:space="0" w:color="auto"/>
      </w:divBdr>
    </w:div>
    <w:div w:id="1302266030">
      <w:bodyDiv w:val="1"/>
      <w:marLeft w:val="0"/>
      <w:marRight w:val="0"/>
      <w:marTop w:val="0"/>
      <w:marBottom w:val="0"/>
      <w:divBdr>
        <w:top w:val="none" w:sz="0" w:space="0" w:color="auto"/>
        <w:left w:val="none" w:sz="0" w:space="0" w:color="auto"/>
        <w:bottom w:val="none" w:sz="0" w:space="0" w:color="auto"/>
        <w:right w:val="none" w:sz="0" w:space="0" w:color="auto"/>
      </w:divBdr>
    </w:div>
    <w:div w:id="1320111513">
      <w:bodyDiv w:val="1"/>
      <w:marLeft w:val="0"/>
      <w:marRight w:val="0"/>
      <w:marTop w:val="0"/>
      <w:marBottom w:val="0"/>
      <w:divBdr>
        <w:top w:val="none" w:sz="0" w:space="0" w:color="auto"/>
        <w:left w:val="none" w:sz="0" w:space="0" w:color="auto"/>
        <w:bottom w:val="none" w:sz="0" w:space="0" w:color="auto"/>
        <w:right w:val="none" w:sz="0" w:space="0" w:color="auto"/>
      </w:divBdr>
    </w:div>
    <w:div w:id="1322199593">
      <w:bodyDiv w:val="1"/>
      <w:marLeft w:val="0"/>
      <w:marRight w:val="0"/>
      <w:marTop w:val="0"/>
      <w:marBottom w:val="0"/>
      <w:divBdr>
        <w:top w:val="none" w:sz="0" w:space="0" w:color="auto"/>
        <w:left w:val="none" w:sz="0" w:space="0" w:color="auto"/>
        <w:bottom w:val="none" w:sz="0" w:space="0" w:color="auto"/>
        <w:right w:val="none" w:sz="0" w:space="0" w:color="auto"/>
      </w:divBdr>
    </w:div>
    <w:div w:id="1333334835">
      <w:bodyDiv w:val="1"/>
      <w:marLeft w:val="0"/>
      <w:marRight w:val="0"/>
      <w:marTop w:val="0"/>
      <w:marBottom w:val="0"/>
      <w:divBdr>
        <w:top w:val="none" w:sz="0" w:space="0" w:color="auto"/>
        <w:left w:val="none" w:sz="0" w:space="0" w:color="auto"/>
        <w:bottom w:val="none" w:sz="0" w:space="0" w:color="auto"/>
        <w:right w:val="none" w:sz="0" w:space="0" w:color="auto"/>
      </w:divBdr>
    </w:div>
    <w:div w:id="1352150014">
      <w:bodyDiv w:val="1"/>
      <w:marLeft w:val="0"/>
      <w:marRight w:val="0"/>
      <w:marTop w:val="0"/>
      <w:marBottom w:val="0"/>
      <w:divBdr>
        <w:top w:val="none" w:sz="0" w:space="0" w:color="auto"/>
        <w:left w:val="none" w:sz="0" w:space="0" w:color="auto"/>
        <w:bottom w:val="none" w:sz="0" w:space="0" w:color="auto"/>
        <w:right w:val="none" w:sz="0" w:space="0" w:color="auto"/>
      </w:divBdr>
    </w:div>
    <w:div w:id="1354653127">
      <w:bodyDiv w:val="1"/>
      <w:marLeft w:val="0"/>
      <w:marRight w:val="0"/>
      <w:marTop w:val="0"/>
      <w:marBottom w:val="0"/>
      <w:divBdr>
        <w:top w:val="none" w:sz="0" w:space="0" w:color="auto"/>
        <w:left w:val="none" w:sz="0" w:space="0" w:color="auto"/>
        <w:bottom w:val="none" w:sz="0" w:space="0" w:color="auto"/>
        <w:right w:val="none" w:sz="0" w:space="0" w:color="auto"/>
      </w:divBdr>
    </w:div>
    <w:div w:id="1361278678">
      <w:bodyDiv w:val="1"/>
      <w:marLeft w:val="0"/>
      <w:marRight w:val="0"/>
      <w:marTop w:val="0"/>
      <w:marBottom w:val="0"/>
      <w:divBdr>
        <w:top w:val="none" w:sz="0" w:space="0" w:color="auto"/>
        <w:left w:val="none" w:sz="0" w:space="0" w:color="auto"/>
        <w:bottom w:val="none" w:sz="0" w:space="0" w:color="auto"/>
        <w:right w:val="none" w:sz="0" w:space="0" w:color="auto"/>
      </w:divBdr>
    </w:div>
    <w:div w:id="1364214584">
      <w:bodyDiv w:val="1"/>
      <w:marLeft w:val="0"/>
      <w:marRight w:val="0"/>
      <w:marTop w:val="0"/>
      <w:marBottom w:val="0"/>
      <w:divBdr>
        <w:top w:val="none" w:sz="0" w:space="0" w:color="auto"/>
        <w:left w:val="none" w:sz="0" w:space="0" w:color="auto"/>
        <w:bottom w:val="none" w:sz="0" w:space="0" w:color="auto"/>
        <w:right w:val="none" w:sz="0" w:space="0" w:color="auto"/>
      </w:divBdr>
    </w:div>
    <w:div w:id="1395545394">
      <w:bodyDiv w:val="1"/>
      <w:marLeft w:val="0"/>
      <w:marRight w:val="0"/>
      <w:marTop w:val="0"/>
      <w:marBottom w:val="0"/>
      <w:divBdr>
        <w:top w:val="none" w:sz="0" w:space="0" w:color="auto"/>
        <w:left w:val="none" w:sz="0" w:space="0" w:color="auto"/>
        <w:bottom w:val="none" w:sz="0" w:space="0" w:color="auto"/>
        <w:right w:val="none" w:sz="0" w:space="0" w:color="auto"/>
      </w:divBdr>
    </w:div>
    <w:div w:id="1396391799">
      <w:bodyDiv w:val="1"/>
      <w:marLeft w:val="0"/>
      <w:marRight w:val="0"/>
      <w:marTop w:val="0"/>
      <w:marBottom w:val="0"/>
      <w:divBdr>
        <w:top w:val="none" w:sz="0" w:space="0" w:color="auto"/>
        <w:left w:val="none" w:sz="0" w:space="0" w:color="auto"/>
        <w:bottom w:val="none" w:sz="0" w:space="0" w:color="auto"/>
        <w:right w:val="none" w:sz="0" w:space="0" w:color="auto"/>
      </w:divBdr>
    </w:div>
    <w:div w:id="1420759335">
      <w:bodyDiv w:val="1"/>
      <w:marLeft w:val="0"/>
      <w:marRight w:val="0"/>
      <w:marTop w:val="0"/>
      <w:marBottom w:val="0"/>
      <w:divBdr>
        <w:top w:val="none" w:sz="0" w:space="0" w:color="auto"/>
        <w:left w:val="none" w:sz="0" w:space="0" w:color="auto"/>
        <w:bottom w:val="none" w:sz="0" w:space="0" w:color="auto"/>
        <w:right w:val="none" w:sz="0" w:space="0" w:color="auto"/>
      </w:divBdr>
    </w:div>
    <w:div w:id="1443065580">
      <w:bodyDiv w:val="1"/>
      <w:marLeft w:val="0"/>
      <w:marRight w:val="0"/>
      <w:marTop w:val="0"/>
      <w:marBottom w:val="0"/>
      <w:divBdr>
        <w:top w:val="none" w:sz="0" w:space="0" w:color="auto"/>
        <w:left w:val="none" w:sz="0" w:space="0" w:color="auto"/>
        <w:bottom w:val="none" w:sz="0" w:space="0" w:color="auto"/>
        <w:right w:val="none" w:sz="0" w:space="0" w:color="auto"/>
      </w:divBdr>
    </w:div>
    <w:div w:id="1445031049">
      <w:bodyDiv w:val="1"/>
      <w:marLeft w:val="0"/>
      <w:marRight w:val="0"/>
      <w:marTop w:val="0"/>
      <w:marBottom w:val="0"/>
      <w:divBdr>
        <w:top w:val="none" w:sz="0" w:space="0" w:color="auto"/>
        <w:left w:val="none" w:sz="0" w:space="0" w:color="auto"/>
        <w:bottom w:val="none" w:sz="0" w:space="0" w:color="auto"/>
        <w:right w:val="none" w:sz="0" w:space="0" w:color="auto"/>
      </w:divBdr>
    </w:div>
    <w:div w:id="1447194425">
      <w:bodyDiv w:val="1"/>
      <w:marLeft w:val="0"/>
      <w:marRight w:val="0"/>
      <w:marTop w:val="0"/>
      <w:marBottom w:val="0"/>
      <w:divBdr>
        <w:top w:val="none" w:sz="0" w:space="0" w:color="auto"/>
        <w:left w:val="none" w:sz="0" w:space="0" w:color="auto"/>
        <w:bottom w:val="none" w:sz="0" w:space="0" w:color="auto"/>
        <w:right w:val="none" w:sz="0" w:space="0" w:color="auto"/>
      </w:divBdr>
    </w:div>
    <w:div w:id="1457678872">
      <w:bodyDiv w:val="1"/>
      <w:marLeft w:val="0"/>
      <w:marRight w:val="0"/>
      <w:marTop w:val="0"/>
      <w:marBottom w:val="0"/>
      <w:divBdr>
        <w:top w:val="none" w:sz="0" w:space="0" w:color="auto"/>
        <w:left w:val="none" w:sz="0" w:space="0" w:color="auto"/>
        <w:bottom w:val="none" w:sz="0" w:space="0" w:color="auto"/>
        <w:right w:val="none" w:sz="0" w:space="0" w:color="auto"/>
      </w:divBdr>
    </w:div>
    <w:div w:id="1460340357">
      <w:bodyDiv w:val="1"/>
      <w:marLeft w:val="0"/>
      <w:marRight w:val="0"/>
      <w:marTop w:val="0"/>
      <w:marBottom w:val="0"/>
      <w:divBdr>
        <w:top w:val="none" w:sz="0" w:space="0" w:color="auto"/>
        <w:left w:val="none" w:sz="0" w:space="0" w:color="auto"/>
        <w:bottom w:val="none" w:sz="0" w:space="0" w:color="auto"/>
        <w:right w:val="none" w:sz="0" w:space="0" w:color="auto"/>
      </w:divBdr>
    </w:div>
    <w:div w:id="1469742436">
      <w:bodyDiv w:val="1"/>
      <w:marLeft w:val="0"/>
      <w:marRight w:val="0"/>
      <w:marTop w:val="0"/>
      <w:marBottom w:val="0"/>
      <w:divBdr>
        <w:top w:val="none" w:sz="0" w:space="0" w:color="auto"/>
        <w:left w:val="none" w:sz="0" w:space="0" w:color="auto"/>
        <w:bottom w:val="none" w:sz="0" w:space="0" w:color="auto"/>
        <w:right w:val="none" w:sz="0" w:space="0" w:color="auto"/>
      </w:divBdr>
    </w:div>
    <w:div w:id="1491948066">
      <w:bodyDiv w:val="1"/>
      <w:marLeft w:val="0"/>
      <w:marRight w:val="0"/>
      <w:marTop w:val="0"/>
      <w:marBottom w:val="0"/>
      <w:divBdr>
        <w:top w:val="none" w:sz="0" w:space="0" w:color="auto"/>
        <w:left w:val="none" w:sz="0" w:space="0" w:color="auto"/>
        <w:bottom w:val="none" w:sz="0" w:space="0" w:color="auto"/>
        <w:right w:val="none" w:sz="0" w:space="0" w:color="auto"/>
      </w:divBdr>
    </w:div>
    <w:div w:id="1496874211">
      <w:bodyDiv w:val="1"/>
      <w:marLeft w:val="0"/>
      <w:marRight w:val="0"/>
      <w:marTop w:val="0"/>
      <w:marBottom w:val="0"/>
      <w:divBdr>
        <w:top w:val="none" w:sz="0" w:space="0" w:color="auto"/>
        <w:left w:val="none" w:sz="0" w:space="0" w:color="auto"/>
        <w:bottom w:val="none" w:sz="0" w:space="0" w:color="auto"/>
        <w:right w:val="none" w:sz="0" w:space="0" w:color="auto"/>
      </w:divBdr>
    </w:div>
    <w:div w:id="1508326745">
      <w:bodyDiv w:val="1"/>
      <w:marLeft w:val="0"/>
      <w:marRight w:val="0"/>
      <w:marTop w:val="0"/>
      <w:marBottom w:val="0"/>
      <w:divBdr>
        <w:top w:val="none" w:sz="0" w:space="0" w:color="auto"/>
        <w:left w:val="none" w:sz="0" w:space="0" w:color="auto"/>
        <w:bottom w:val="none" w:sz="0" w:space="0" w:color="auto"/>
        <w:right w:val="none" w:sz="0" w:space="0" w:color="auto"/>
      </w:divBdr>
    </w:div>
    <w:div w:id="1516119054">
      <w:bodyDiv w:val="1"/>
      <w:marLeft w:val="0"/>
      <w:marRight w:val="0"/>
      <w:marTop w:val="0"/>
      <w:marBottom w:val="0"/>
      <w:divBdr>
        <w:top w:val="none" w:sz="0" w:space="0" w:color="auto"/>
        <w:left w:val="none" w:sz="0" w:space="0" w:color="auto"/>
        <w:bottom w:val="none" w:sz="0" w:space="0" w:color="auto"/>
        <w:right w:val="none" w:sz="0" w:space="0" w:color="auto"/>
      </w:divBdr>
    </w:div>
    <w:div w:id="1554384627">
      <w:bodyDiv w:val="1"/>
      <w:marLeft w:val="0"/>
      <w:marRight w:val="0"/>
      <w:marTop w:val="0"/>
      <w:marBottom w:val="0"/>
      <w:divBdr>
        <w:top w:val="none" w:sz="0" w:space="0" w:color="auto"/>
        <w:left w:val="none" w:sz="0" w:space="0" w:color="auto"/>
        <w:bottom w:val="none" w:sz="0" w:space="0" w:color="auto"/>
        <w:right w:val="none" w:sz="0" w:space="0" w:color="auto"/>
      </w:divBdr>
    </w:div>
    <w:div w:id="1591767927">
      <w:bodyDiv w:val="1"/>
      <w:marLeft w:val="0"/>
      <w:marRight w:val="0"/>
      <w:marTop w:val="0"/>
      <w:marBottom w:val="0"/>
      <w:divBdr>
        <w:top w:val="none" w:sz="0" w:space="0" w:color="auto"/>
        <w:left w:val="none" w:sz="0" w:space="0" w:color="auto"/>
        <w:bottom w:val="none" w:sz="0" w:space="0" w:color="auto"/>
        <w:right w:val="none" w:sz="0" w:space="0" w:color="auto"/>
      </w:divBdr>
    </w:div>
    <w:div w:id="1619218688">
      <w:bodyDiv w:val="1"/>
      <w:marLeft w:val="0"/>
      <w:marRight w:val="0"/>
      <w:marTop w:val="0"/>
      <w:marBottom w:val="0"/>
      <w:divBdr>
        <w:top w:val="none" w:sz="0" w:space="0" w:color="auto"/>
        <w:left w:val="none" w:sz="0" w:space="0" w:color="auto"/>
        <w:bottom w:val="none" w:sz="0" w:space="0" w:color="auto"/>
        <w:right w:val="none" w:sz="0" w:space="0" w:color="auto"/>
      </w:divBdr>
    </w:div>
    <w:div w:id="1624069550">
      <w:bodyDiv w:val="1"/>
      <w:marLeft w:val="0"/>
      <w:marRight w:val="0"/>
      <w:marTop w:val="0"/>
      <w:marBottom w:val="0"/>
      <w:divBdr>
        <w:top w:val="none" w:sz="0" w:space="0" w:color="auto"/>
        <w:left w:val="none" w:sz="0" w:space="0" w:color="auto"/>
        <w:bottom w:val="none" w:sz="0" w:space="0" w:color="auto"/>
        <w:right w:val="none" w:sz="0" w:space="0" w:color="auto"/>
      </w:divBdr>
    </w:div>
    <w:div w:id="1631009301">
      <w:bodyDiv w:val="1"/>
      <w:marLeft w:val="0"/>
      <w:marRight w:val="0"/>
      <w:marTop w:val="0"/>
      <w:marBottom w:val="0"/>
      <w:divBdr>
        <w:top w:val="none" w:sz="0" w:space="0" w:color="auto"/>
        <w:left w:val="none" w:sz="0" w:space="0" w:color="auto"/>
        <w:bottom w:val="none" w:sz="0" w:space="0" w:color="auto"/>
        <w:right w:val="none" w:sz="0" w:space="0" w:color="auto"/>
      </w:divBdr>
    </w:div>
    <w:div w:id="1645429186">
      <w:bodyDiv w:val="1"/>
      <w:marLeft w:val="0"/>
      <w:marRight w:val="0"/>
      <w:marTop w:val="0"/>
      <w:marBottom w:val="0"/>
      <w:divBdr>
        <w:top w:val="none" w:sz="0" w:space="0" w:color="auto"/>
        <w:left w:val="none" w:sz="0" w:space="0" w:color="auto"/>
        <w:bottom w:val="none" w:sz="0" w:space="0" w:color="auto"/>
        <w:right w:val="none" w:sz="0" w:space="0" w:color="auto"/>
      </w:divBdr>
    </w:div>
    <w:div w:id="1648625955">
      <w:bodyDiv w:val="1"/>
      <w:marLeft w:val="0"/>
      <w:marRight w:val="0"/>
      <w:marTop w:val="0"/>
      <w:marBottom w:val="0"/>
      <w:divBdr>
        <w:top w:val="none" w:sz="0" w:space="0" w:color="auto"/>
        <w:left w:val="none" w:sz="0" w:space="0" w:color="auto"/>
        <w:bottom w:val="none" w:sz="0" w:space="0" w:color="auto"/>
        <w:right w:val="none" w:sz="0" w:space="0" w:color="auto"/>
      </w:divBdr>
    </w:div>
    <w:div w:id="1655337527">
      <w:bodyDiv w:val="1"/>
      <w:marLeft w:val="0"/>
      <w:marRight w:val="0"/>
      <w:marTop w:val="0"/>
      <w:marBottom w:val="0"/>
      <w:divBdr>
        <w:top w:val="none" w:sz="0" w:space="0" w:color="auto"/>
        <w:left w:val="none" w:sz="0" w:space="0" w:color="auto"/>
        <w:bottom w:val="none" w:sz="0" w:space="0" w:color="auto"/>
        <w:right w:val="none" w:sz="0" w:space="0" w:color="auto"/>
      </w:divBdr>
    </w:div>
    <w:div w:id="1700006498">
      <w:bodyDiv w:val="1"/>
      <w:marLeft w:val="0"/>
      <w:marRight w:val="0"/>
      <w:marTop w:val="0"/>
      <w:marBottom w:val="0"/>
      <w:divBdr>
        <w:top w:val="none" w:sz="0" w:space="0" w:color="auto"/>
        <w:left w:val="none" w:sz="0" w:space="0" w:color="auto"/>
        <w:bottom w:val="none" w:sz="0" w:space="0" w:color="auto"/>
        <w:right w:val="none" w:sz="0" w:space="0" w:color="auto"/>
      </w:divBdr>
    </w:div>
    <w:div w:id="1720935718">
      <w:bodyDiv w:val="1"/>
      <w:marLeft w:val="0"/>
      <w:marRight w:val="0"/>
      <w:marTop w:val="0"/>
      <w:marBottom w:val="0"/>
      <w:divBdr>
        <w:top w:val="none" w:sz="0" w:space="0" w:color="auto"/>
        <w:left w:val="none" w:sz="0" w:space="0" w:color="auto"/>
        <w:bottom w:val="none" w:sz="0" w:space="0" w:color="auto"/>
        <w:right w:val="none" w:sz="0" w:space="0" w:color="auto"/>
      </w:divBdr>
    </w:div>
    <w:div w:id="1723207991">
      <w:bodyDiv w:val="1"/>
      <w:marLeft w:val="0"/>
      <w:marRight w:val="0"/>
      <w:marTop w:val="0"/>
      <w:marBottom w:val="0"/>
      <w:divBdr>
        <w:top w:val="none" w:sz="0" w:space="0" w:color="auto"/>
        <w:left w:val="none" w:sz="0" w:space="0" w:color="auto"/>
        <w:bottom w:val="none" w:sz="0" w:space="0" w:color="auto"/>
        <w:right w:val="none" w:sz="0" w:space="0" w:color="auto"/>
      </w:divBdr>
    </w:div>
    <w:div w:id="1795371119">
      <w:bodyDiv w:val="1"/>
      <w:marLeft w:val="0"/>
      <w:marRight w:val="0"/>
      <w:marTop w:val="0"/>
      <w:marBottom w:val="0"/>
      <w:divBdr>
        <w:top w:val="none" w:sz="0" w:space="0" w:color="auto"/>
        <w:left w:val="none" w:sz="0" w:space="0" w:color="auto"/>
        <w:bottom w:val="none" w:sz="0" w:space="0" w:color="auto"/>
        <w:right w:val="none" w:sz="0" w:space="0" w:color="auto"/>
      </w:divBdr>
    </w:div>
    <w:div w:id="1798062672">
      <w:bodyDiv w:val="1"/>
      <w:marLeft w:val="0"/>
      <w:marRight w:val="0"/>
      <w:marTop w:val="0"/>
      <w:marBottom w:val="0"/>
      <w:divBdr>
        <w:top w:val="none" w:sz="0" w:space="0" w:color="auto"/>
        <w:left w:val="none" w:sz="0" w:space="0" w:color="auto"/>
        <w:bottom w:val="none" w:sz="0" w:space="0" w:color="auto"/>
        <w:right w:val="none" w:sz="0" w:space="0" w:color="auto"/>
      </w:divBdr>
    </w:div>
    <w:div w:id="1833447530">
      <w:bodyDiv w:val="1"/>
      <w:marLeft w:val="0"/>
      <w:marRight w:val="0"/>
      <w:marTop w:val="0"/>
      <w:marBottom w:val="0"/>
      <w:divBdr>
        <w:top w:val="none" w:sz="0" w:space="0" w:color="auto"/>
        <w:left w:val="none" w:sz="0" w:space="0" w:color="auto"/>
        <w:bottom w:val="none" w:sz="0" w:space="0" w:color="auto"/>
        <w:right w:val="none" w:sz="0" w:space="0" w:color="auto"/>
      </w:divBdr>
    </w:div>
    <w:div w:id="1840346393">
      <w:bodyDiv w:val="1"/>
      <w:marLeft w:val="0"/>
      <w:marRight w:val="0"/>
      <w:marTop w:val="0"/>
      <w:marBottom w:val="0"/>
      <w:divBdr>
        <w:top w:val="none" w:sz="0" w:space="0" w:color="auto"/>
        <w:left w:val="none" w:sz="0" w:space="0" w:color="auto"/>
        <w:bottom w:val="none" w:sz="0" w:space="0" w:color="auto"/>
        <w:right w:val="none" w:sz="0" w:space="0" w:color="auto"/>
      </w:divBdr>
    </w:div>
    <w:div w:id="1861628623">
      <w:bodyDiv w:val="1"/>
      <w:marLeft w:val="0"/>
      <w:marRight w:val="0"/>
      <w:marTop w:val="0"/>
      <w:marBottom w:val="0"/>
      <w:divBdr>
        <w:top w:val="none" w:sz="0" w:space="0" w:color="auto"/>
        <w:left w:val="none" w:sz="0" w:space="0" w:color="auto"/>
        <w:bottom w:val="none" w:sz="0" w:space="0" w:color="auto"/>
        <w:right w:val="none" w:sz="0" w:space="0" w:color="auto"/>
      </w:divBdr>
    </w:div>
    <w:div w:id="1883394786">
      <w:bodyDiv w:val="1"/>
      <w:marLeft w:val="0"/>
      <w:marRight w:val="0"/>
      <w:marTop w:val="0"/>
      <w:marBottom w:val="0"/>
      <w:divBdr>
        <w:top w:val="none" w:sz="0" w:space="0" w:color="auto"/>
        <w:left w:val="none" w:sz="0" w:space="0" w:color="auto"/>
        <w:bottom w:val="none" w:sz="0" w:space="0" w:color="auto"/>
        <w:right w:val="none" w:sz="0" w:space="0" w:color="auto"/>
      </w:divBdr>
    </w:div>
    <w:div w:id="1925530169">
      <w:bodyDiv w:val="1"/>
      <w:marLeft w:val="0"/>
      <w:marRight w:val="0"/>
      <w:marTop w:val="0"/>
      <w:marBottom w:val="0"/>
      <w:divBdr>
        <w:top w:val="none" w:sz="0" w:space="0" w:color="auto"/>
        <w:left w:val="none" w:sz="0" w:space="0" w:color="auto"/>
        <w:bottom w:val="none" w:sz="0" w:space="0" w:color="auto"/>
        <w:right w:val="none" w:sz="0" w:space="0" w:color="auto"/>
      </w:divBdr>
    </w:div>
    <w:div w:id="1929073956">
      <w:bodyDiv w:val="1"/>
      <w:marLeft w:val="0"/>
      <w:marRight w:val="0"/>
      <w:marTop w:val="0"/>
      <w:marBottom w:val="0"/>
      <w:divBdr>
        <w:top w:val="none" w:sz="0" w:space="0" w:color="auto"/>
        <w:left w:val="none" w:sz="0" w:space="0" w:color="auto"/>
        <w:bottom w:val="none" w:sz="0" w:space="0" w:color="auto"/>
        <w:right w:val="none" w:sz="0" w:space="0" w:color="auto"/>
      </w:divBdr>
    </w:div>
    <w:div w:id="1943612203">
      <w:bodyDiv w:val="1"/>
      <w:marLeft w:val="0"/>
      <w:marRight w:val="0"/>
      <w:marTop w:val="0"/>
      <w:marBottom w:val="0"/>
      <w:divBdr>
        <w:top w:val="none" w:sz="0" w:space="0" w:color="auto"/>
        <w:left w:val="none" w:sz="0" w:space="0" w:color="auto"/>
        <w:bottom w:val="none" w:sz="0" w:space="0" w:color="auto"/>
        <w:right w:val="none" w:sz="0" w:space="0" w:color="auto"/>
      </w:divBdr>
    </w:div>
    <w:div w:id="1963340860">
      <w:bodyDiv w:val="1"/>
      <w:marLeft w:val="0"/>
      <w:marRight w:val="0"/>
      <w:marTop w:val="0"/>
      <w:marBottom w:val="0"/>
      <w:divBdr>
        <w:top w:val="none" w:sz="0" w:space="0" w:color="auto"/>
        <w:left w:val="none" w:sz="0" w:space="0" w:color="auto"/>
        <w:bottom w:val="none" w:sz="0" w:space="0" w:color="auto"/>
        <w:right w:val="none" w:sz="0" w:space="0" w:color="auto"/>
      </w:divBdr>
    </w:div>
    <w:div w:id="1972008730">
      <w:bodyDiv w:val="1"/>
      <w:marLeft w:val="0"/>
      <w:marRight w:val="0"/>
      <w:marTop w:val="0"/>
      <w:marBottom w:val="0"/>
      <w:divBdr>
        <w:top w:val="none" w:sz="0" w:space="0" w:color="auto"/>
        <w:left w:val="none" w:sz="0" w:space="0" w:color="auto"/>
        <w:bottom w:val="none" w:sz="0" w:space="0" w:color="auto"/>
        <w:right w:val="none" w:sz="0" w:space="0" w:color="auto"/>
      </w:divBdr>
    </w:div>
    <w:div w:id="1975060898">
      <w:bodyDiv w:val="1"/>
      <w:marLeft w:val="0"/>
      <w:marRight w:val="0"/>
      <w:marTop w:val="0"/>
      <w:marBottom w:val="0"/>
      <w:divBdr>
        <w:top w:val="none" w:sz="0" w:space="0" w:color="auto"/>
        <w:left w:val="none" w:sz="0" w:space="0" w:color="auto"/>
        <w:bottom w:val="none" w:sz="0" w:space="0" w:color="auto"/>
        <w:right w:val="none" w:sz="0" w:space="0" w:color="auto"/>
      </w:divBdr>
    </w:div>
    <w:div w:id="1975483804">
      <w:bodyDiv w:val="1"/>
      <w:marLeft w:val="0"/>
      <w:marRight w:val="0"/>
      <w:marTop w:val="0"/>
      <w:marBottom w:val="0"/>
      <w:divBdr>
        <w:top w:val="none" w:sz="0" w:space="0" w:color="auto"/>
        <w:left w:val="none" w:sz="0" w:space="0" w:color="auto"/>
        <w:bottom w:val="none" w:sz="0" w:space="0" w:color="auto"/>
        <w:right w:val="none" w:sz="0" w:space="0" w:color="auto"/>
      </w:divBdr>
    </w:div>
    <w:div w:id="1980182458">
      <w:bodyDiv w:val="1"/>
      <w:marLeft w:val="0"/>
      <w:marRight w:val="0"/>
      <w:marTop w:val="0"/>
      <w:marBottom w:val="0"/>
      <w:divBdr>
        <w:top w:val="none" w:sz="0" w:space="0" w:color="auto"/>
        <w:left w:val="none" w:sz="0" w:space="0" w:color="auto"/>
        <w:bottom w:val="none" w:sz="0" w:space="0" w:color="auto"/>
        <w:right w:val="none" w:sz="0" w:space="0" w:color="auto"/>
      </w:divBdr>
    </w:div>
    <w:div w:id="1992367266">
      <w:bodyDiv w:val="1"/>
      <w:marLeft w:val="0"/>
      <w:marRight w:val="0"/>
      <w:marTop w:val="0"/>
      <w:marBottom w:val="0"/>
      <w:divBdr>
        <w:top w:val="none" w:sz="0" w:space="0" w:color="auto"/>
        <w:left w:val="none" w:sz="0" w:space="0" w:color="auto"/>
        <w:bottom w:val="none" w:sz="0" w:space="0" w:color="auto"/>
        <w:right w:val="none" w:sz="0" w:space="0" w:color="auto"/>
      </w:divBdr>
    </w:div>
    <w:div w:id="1994293232">
      <w:bodyDiv w:val="1"/>
      <w:marLeft w:val="0"/>
      <w:marRight w:val="0"/>
      <w:marTop w:val="0"/>
      <w:marBottom w:val="0"/>
      <w:divBdr>
        <w:top w:val="none" w:sz="0" w:space="0" w:color="auto"/>
        <w:left w:val="none" w:sz="0" w:space="0" w:color="auto"/>
        <w:bottom w:val="none" w:sz="0" w:space="0" w:color="auto"/>
        <w:right w:val="none" w:sz="0" w:space="0" w:color="auto"/>
      </w:divBdr>
    </w:div>
    <w:div w:id="2010672018">
      <w:bodyDiv w:val="1"/>
      <w:marLeft w:val="0"/>
      <w:marRight w:val="0"/>
      <w:marTop w:val="0"/>
      <w:marBottom w:val="0"/>
      <w:divBdr>
        <w:top w:val="none" w:sz="0" w:space="0" w:color="auto"/>
        <w:left w:val="none" w:sz="0" w:space="0" w:color="auto"/>
        <w:bottom w:val="none" w:sz="0" w:space="0" w:color="auto"/>
        <w:right w:val="none" w:sz="0" w:space="0" w:color="auto"/>
      </w:divBdr>
    </w:div>
    <w:div w:id="2014910995">
      <w:bodyDiv w:val="1"/>
      <w:marLeft w:val="0"/>
      <w:marRight w:val="0"/>
      <w:marTop w:val="0"/>
      <w:marBottom w:val="0"/>
      <w:divBdr>
        <w:top w:val="none" w:sz="0" w:space="0" w:color="auto"/>
        <w:left w:val="none" w:sz="0" w:space="0" w:color="auto"/>
        <w:bottom w:val="none" w:sz="0" w:space="0" w:color="auto"/>
        <w:right w:val="none" w:sz="0" w:space="0" w:color="auto"/>
      </w:divBdr>
    </w:div>
    <w:div w:id="2059938596">
      <w:bodyDiv w:val="1"/>
      <w:marLeft w:val="0"/>
      <w:marRight w:val="0"/>
      <w:marTop w:val="0"/>
      <w:marBottom w:val="0"/>
      <w:divBdr>
        <w:top w:val="none" w:sz="0" w:space="0" w:color="auto"/>
        <w:left w:val="none" w:sz="0" w:space="0" w:color="auto"/>
        <w:bottom w:val="none" w:sz="0" w:space="0" w:color="auto"/>
        <w:right w:val="none" w:sz="0" w:space="0" w:color="auto"/>
      </w:divBdr>
    </w:div>
    <w:div w:id="2066294628">
      <w:bodyDiv w:val="1"/>
      <w:marLeft w:val="0"/>
      <w:marRight w:val="0"/>
      <w:marTop w:val="0"/>
      <w:marBottom w:val="0"/>
      <w:divBdr>
        <w:top w:val="none" w:sz="0" w:space="0" w:color="auto"/>
        <w:left w:val="none" w:sz="0" w:space="0" w:color="auto"/>
        <w:bottom w:val="none" w:sz="0" w:space="0" w:color="auto"/>
        <w:right w:val="none" w:sz="0" w:space="0" w:color="auto"/>
      </w:divBdr>
    </w:div>
    <w:div w:id="2082825151">
      <w:bodyDiv w:val="1"/>
      <w:marLeft w:val="0"/>
      <w:marRight w:val="0"/>
      <w:marTop w:val="0"/>
      <w:marBottom w:val="0"/>
      <w:divBdr>
        <w:top w:val="none" w:sz="0" w:space="0" w:color="auto"/>
        <w:left w:val="none" w:sz="0" w:space="0" w:color="auto"/>
        <w:bottom w:val="none" w:sz="0" w:space="0" w:color="auto"/>
        <w:right w:val="none" w:sz="0" w:space="0" w:color="auto"/>
      </w:divBdr>
    </w:div>
    <w:div w:id="2085373402">
      <w:bodyDiv w:val="1"/>
      <w:marLeft w:val="0"/>
      <w:marRight w:val="0"/>
      <w:marTop w:val="0"/>
      <w:marBottom w:val="0"/>
      <w:divBdr>
        <w:top w:val="none" w:sz="0" w:space="0" w:color="auto"/>
        <w:left w:val="none" w:sz="0" w:space="0" w:color="auto"/>
        <w:bottom w:val="none" w:sz="0" w:space="0" w:color="auto"/>
        <w:right w:val="none" w:sz="0" w:space="0" w:color="auto"/>
      </w:divBdr>
    </w:div>
    <w:div w:id="2085880138">
      <w:bodyDiv w:val="1"/>
      <w:marLeft w:val="0"/>
      <w:marRight w:val="0"/>
      <w:marTop w:val="0"/>
      <w:marBottom w:val="0"/>
      <w:divBdr>
        <w:top w:val="none" w:sz="0" w:space="0" w:color="auto"/>
        <w:left w:val="none" w:sz="0" w:space="0" w:color="auto"/>
        <w:bottom w:val="none" w:sz="0" w:space="0" w:color="auto"/>
        <w:right w:val="none" w:sz="0" w:space="0" w:color="auto"/>
      </w:divBdr>
    </w:div>
    <w:div w:id="2095515617">
      <w:bodyDiv w:val="1"/>
      <w:marLeft w:val="0"/>
      <w:marRight w:val="0"/>
      <w:marTop w:val="0"/>
      <w:marBottom w:val="0"/>
      <w:divBdr>
        <w:top w:val="none" w:sz="0" w:space="0" w:color="auto"/>
        <w:left w:val="none" w:sz="0" w:space="0" w:color="auto"/>
        <w:bottom w:val="none" w:sz="0" w:space="0" w:color="auto"/>
        <w:right w:val="none" w:sz="0" w:space="0" w:color="auto"/>
      </w:divBdr>
    </w:div>
    <w:div w:id="2102214238">
      <w:bodyDiv w:val="1"/>
      <w:marLeft w:val="0"/>
      <w:marRight w:val="0"/>
      <w:marTop w:val="0"/>
      <w:marBottom w:val="0"/>
      <w:divBdr>
        <w:top w:val="none" w:sz="0" w:space="0" w:color="auto"/>
        <w:left w:val="none" w:sz="0" w:space="0" w:color="auto"/>
        <w:bottom w:val="none" w:sz="0" w:space="0" w:color="auto"/>
        <w:right w:val="none" w:sz="0" w:space="0" w:color="auto"/>
      </w:divBdr>
    </w:div>
    <w:div w:id="2120292595">
      <w:bodyDiv w:val="1"/>
      <w:marLeft w:val="0"/>
      <w:marRight w:val="0"/>
      <w:marTop w:val="0"/>
      <w:marBottom w:val="0"/>
      <w:divBdr>
        <w:top w:val="none" w:sz="0" w:space="0" w:color="auto"/>
        <w:left w:val="none" w:sz="0" w:space="0" w:color="auto"/>
        <w:bottom w:val="none" w:sz="0" w:space="0" w:color="auto"/>
        <w:right w:val="none" w:sz="0" w:space="0" w:color="auto"/>
      </w:divBdr>
    </w:div>
    <w:div w:id="21386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Failid-sm.kuusalu.ee\home$\Ly.Korotejev-Piir\Desktop\Tabelid%20strateegiale%202023-2026%2001.08.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ailid-sm.kuusalu.ee\home$\Ly.Korotejev-Piir\Desktop\Tabelid%20strateegiale%202023-2026%2001.08.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ailid-sm.kuusalu.ee\home$\Ly.Korotejev-Piir\Desktop\Tabelid%20strateegiale%202023-2026%2001.08.202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Põ</a:t>
            </a:r>
            <a:r>
              <a:rPr lang="et-EE"/>
              <a:t>hitegevuse tulud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Leht1!$A$16</c:f>
              <c:strCache>
                <c:ptCount val="1"/>
                <c:pt idx="0">
                  <c:v>Maksud</c:v>
                </c:pt>
              </c:strCache>
            </c:strRef>
          </c:tx>
          <c:spPr>
            <a:solidFill>
              <a:schemeClr val="accent1"/>
            </a:solidFill>
            <a:ln>
              <a:noFill/>
            </a:ln>
            <a:effectLst/>
          </c:spPr>
          <c:invertIfNegative val="0"/>
          <c:cat>
            <c:strRef>
              <c:f>Leht1!$B$15:$E$15</c:f>
              <c:strCache>
                <c:ptCount val="4"/>
                <c:pt idx="0">
                  <c:v>2019 täitmine</c:v>
                </c:pt>
                <c:pt idx="1">
                  <c:v>2020 täitmine</c:v>
                </c:pt>
                <c:pt idx="2">
                  <c:v>2021 täitmine</c:v>
                </c:pt>
                <c:pt idx="3">
                  <c:v>2022 loodetav</c:v>
                </c:pt>
              </c:strCache>
            </c:strRef>
          </c:cat>
          <c:val>
            <c:numRef>
              <c:f>Leht1!$B$16:$E$16</c:f>
              <c:numCache>
                <c:formatCode>#,##0</c:formatCode>
                <c:ptCount val="4"/>
                <c:pt idx="0">
                  <c:v>6546571</c:v>
                </c:pt>
                <c:pt idx="1">
                  <c:v>6744084</c:v>
                </c:pt>
                <c:pt idx="2">
                  <c:v>7017414.6900000004</c:v>
                </c:pt>
                <c:pt idx="3">
                  <c:v>7900000</c:v>
                </c:pt>
              </c:numCache>
            </c:numRef>
          </c:val>
          <c:extLst>
            <c:ext xmlns:c16="http://schemas.microsoft.com/office/drawing/2014/chart" uri="{C3380CC4-5D6E-409C-BE32-E72D297353CC}">
              <c16:uniqueId val="{00000000-B572-4BAC-86B0-5E29722C068B}"/>
            </c:ext>
          </c:extLst>
        </c:ser>
        <c:ser>
          <c:idx val="1"/>
          <c:order val="1"/>
          <c:tx>
            <c:strRef>
              <c:f>Leht1!$A$17</c:f>
              <c:strCache>
                <c:ptCount val="1"/>
                <c:pt idx="0">
                  <c:v>Kaupade ja teenuste müük</c:v>
                </c:pt>
              </c:strCache>
            </c:strRef>
          </c:tx>
          <c:spPr>
            <a:solidFill>
              <a:schemeClr val="accent2"/>
            </a:solidFill>
            <a:ln>
              <a:noFill/>
            </a:ln>
            <a:effectLst/>
          </c:spPr>
          <c:invertIfNegative val="0"/>
          <c:cat>
            <c:strRef>
              <c:f>Leht1!$B$15:$E$15</c:f>
              <c:strCache>
                <c:ptCount val="4"/>
                <c:pt idx="0">
                  <c:v>2019 täitmine</c:v>
                </c:pt>
                <c:pt idx="1">
                  <c:v>2020 täitmine</c:v>
                </c:pt>
                <c:pt idx="2">
                  <c:v>2021 täitmine</c:v>
                </c:pt>
                <c:pt idx="3">
                  <c:v>2022 loodetav</c:v>
                </c:pt>
              </c:strCache>
            </c:strRef>
          </c:cat>
          <c:val>
            <c:numRef>
              <c:f>Leht1!$B$17:$E$17</c:f>
              <c:numCache>
                <c:formatCode>#,##0</c:formatCode>
                <c:ptCount val="4"/>
                <c:pt idx="0">
                  <c:v>788458</c:v>
                </c:pt>
                <c:pt idx="1">
                  <c:v>718528</c:v>
                </c:pt>
                <c:pt idx="2">
                  <c:v>674752.23</c:v>
                </c:pt>
                <c:pt idx="3">
                  <c:v>760000</c:v>
                </c:pt>
              </c:numCache>
            </c:numRef>
          </c:val>
          <c:extLst>
            <c:ext xmlns:c16="http://schemas.microsoft.com/office/drawing/2014/chart" uri="{C3380CC4-5D6E-409C-BE32-E72D297353CC}">
              <c16:uniqueId val="{00000001-B572-4BAC-86B0-5E29722C068B}"/>
            </c:ext>
          </c:extLst>
        </c:ser>
        <c:ser>
          <c:idx val="2"/>
          <c:order val="2"/>
          <c:tx>
            <c:strRef>
              <c:f>Leht1!$A$18</c:f>
              <c:strCache>
                <c:ptCount val="1"/>
                <c:pt idx="0">
                  <c:v>Toetused</c:v>
                </c:pt>
              </c:strCache>
            </c:strRef>
          </c:tx>
          <c:spPr>
            <a:solidFill>
              <a:schemeClr val="accent3"/>
            </a:solidFill>
            <a:ln>
              <a:noFill/>
            </a:ln>
            <a:effectLst/>
          </c:spPr>
          <c:invertIfNegative val="0"/>
          <c:cat>
            <c:strRef>
              <c:f>Leht1!$B$15:$E$15</c:f>
              <c:strCache>
                <c:ptCount val="4"/>
                <c:pt idx="0">
                  <c:v>2019 täitmine</c:v>
                </c:pt>
                <c:pt idx="1">
                  <c:v>2020 täitmine</c:v>
                </c:pt>
                <c:pt idx="2">
                  <c:v>2021 täitmine</c:v>
                </c:pt>
                <c:pt idx="3">
                  <c:v>2022 loodetav</c:v>
                </c:pt>
              </c:strCache>
            </c:strRef>
          </c:cat>
          <c:val>
            <c:numRef>
              <c:f>Leht1!$B$18:$E$18</c:f>
              <c:numCache>
                <c:formatCode>#,##0</c:formatCode>
                <c:ptCount val="4"/>
                <c:pt idx="0">
                  <c:v>3230450</c:v>
                </c:pt>
                <c:pt idx="1">
                  <c:v>3810552</c:v>
                </c:pt>
                <c:pt idx="2">
                  <c:v>3786144.12</c:v>
                </c:pt>
                <c:pt idx="3">
                  <c:v>3710845</c:v>
                </c:pt>
              </c:numCache>
            </c:numRef>
          </c:val>
          <c:extLst>
            <c:ext xmlns:c16="http://schemas.microsoft.com/office/drawing/2014/chart" uri="{C3380CC4-5D6E-409C-BE32-E72D297353CC}">
              <c16:uniqueId val="{00000002-B572-4BAC-86B0-5E29722C068B}"/>
            </c:ext>
          </c:extLst>
        </c:ser>
        <c:ser>
          <c:idx val="3"/>
          <c:order val="3"/>
          <c:tx>
            <c:strRef>
              <c:f>Leht1!$A$19</c:f>
              <c:strCache>
                <c:ptCount val="1"/>
                <c:pt idx="0">
                  <c:v>Muud tulud</c:v>
                </c:pt>
              </c:strCache>
            </c:strRef>
          </c:tx>
          <c:spPr>
            <a:solidFill>
              <a:schemeClr val="accent4"/>
            </a:solidFill>
            <a:ln>
              <a:noFill/>
            </a:ln>
            <a:effectLst/>
          </c:spPr>
          <c:invertIfNegative val="0"/>
          <c:cat>
            <c:strRef>
              <c:f>Leht1!$B$15:$E$15</c:f>
              <c:strCache>
                <c:ptCount val="4"/>
                <c:pt idx="0">
                  <c:v>2019 täitmine</c:v>
                </c:pt>
                <c:pt idx="1">
                  <c:v>2020 täitmine</c:v>
                </c:pt>
                <c:pt idx="2">
                  <c:v>2021 täitmine</c:v>
                </c:pt>
                <c:pt idx="3">
                  <c:v>2022 loodetav</c:v>
                </c:pt>
              </c:strCache>
            </c:strRef>
          </c:cat>
          <c:val>
            <c:numRef>
              <c:f>Leht1!$B$19:$E$19</c:f>
              <c:numCache>
                <c:formatCode>#,##0</c:formatCode>
                <c:ptCount val="4"/>
                <c:pt idx="0">
                  <c:v>132015</c:v>
                </c:pt>
                <c:pt idx="1">
                  <c:v>245819</c:v>
                </c:pt>
                <c:pt idx="2">
                  <c:v>333664.93</c:v>
                </c:pt>
                <c:pt idx="3">
                  <c:v>350000</c:v>
                </c:pt>
              </c:numCache>
            </c:numRef>
          </c:val>
          <c:extLst>
            <c:ext xmlns:c16="http://schemas.microsoft.com/office/drawing/2014/chart" uri="{C3380CC4-5D6E-409C-BE32-E72D297353CC}">
              <c16:uniqueId val="{00000003-B572-4BAC-86B0-5E29722C068B}"/>
            </c:ext>
          </c:extLst>
        </c:ser>
        <c:dLbls>
          <c:showLegendKey val="0"/>
          <c:showVal val="0"/>
          <c:showCatName val="0"/>
          <c:showSerName val="0"/>
          <c:showPercent val="0"/>
          <c:showBubbleSize val="0"/>
        </c:dLbls>
        <c:gapWidth val="219"/>
        <c:overlap val="-27"/>
        <c:axId val="327340656"/>
        <c:axId val="327341968"/>
      </c:barChart>
      <c:catAx>
        <c:axId val="32734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27341968"/>
        <c:crosses val="autoZero"/>
        <c:auto val="1"/>
        <c:lblAlgn val="ctr"/>
        <c:lblOffset val="100"/>
        <c:noMultiLvlLbl val="0"/>
      </c:catAx>
      <c:valAx>
        <c:axId val="3273419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327340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Kulud majandusliku sisu järgi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Leht1!$B$39</c:f>
              <c:strCache>
                <c:ptCount val="1"/>
                <c:pt idx="0">
                  <c:v>2019 täitmine</c:v>
                </c:pt>
              </c:strCache>
            </c:strRef>
          </c:tx>
          <c:spPr>
            <a:solidFill>
              <a:schemeClr val="accent1"/>
            </a:solidFill>
            <a:ln>
              <a:noFill/>
            </a:ln>
            <a:effectLst/>
          </c:spPr>
          <c:invertIfNegative val="0"/>
          <c:cat>
            <c:strRef>
              <c:f>Leht1!$A$40:$A$47</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Leht1!$B$40:$B$47</c:f>
              <c:numCache>
                <c:formatCode>#,##0</c:formatCode>
                <c:ptCount val="8"/>
                <c:pt idx="0">
                  <c:v>708279</c:v>
                </c:pt>
                <c:pt idx="1">
                  <c:v>747306</c:v>
                </c:pt>
                <c:pt idx="2">
                  <c:v>6015324</c:v>
                </c:pt>
                <c:pt idx="3">
                  <c:v>3437011</c:v>
                </c:pt>
                <c:pt idx="4">
                  <c:v>12472</c:v>
                </c:pt>
                <c:pt idx="5">
                  <c:v>32766</c:v>
                </c:pt>
                <c:pt idx="6">
                  <c:v>252253</c:v>
                </c:pt>
                <c:pt idx="7">
                  <c:v>11205411</c:v>
                </c:pt>
              </c:numCache>
            </c:numRef>
          </c:val>
          <c:extLst>
            <c:ext xmlns:c16="http://schemas.microsoft.com/office/drawing/2014/chart" uri="{C3380CC4-5D6E-409C-BE32-E72D297353CC}">
              <c16:uniqueId val="{00000000-1311-49AB-A62D-83B7396500A1}"/>
            </c:ext>
          </c:extLst>
        </c:ser>
        <c:ser>
          <c:idx val="1"/>
          <c:order val="1"/>
          <c:tx>
            <c:strRef>
              <c:f>Leht1!$C$39</c:f>
              <c:strCache>
                <c:ptCount val="1"/>
                <c:pt idx="0">
                  <c:v>2020 täitmine</c:v>
                </c:pt>
              </c:strCache>
            </c:strRef>
          </c:tx>
          <c:spPr>
            <a:solidFill>
              <a:schemeClr val="accent2"/>
            </a:solidFill>
            <a:ln>
              <a:noFill/>
            </a:ln>
            <a:effectLst/>
          </c:spPr>
          <c:invertIfNegative val="0"/>
          <c:cat>
            <c:strRef>
              <c:f>Leht1!$A$40:$A$47</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Leht1!$C$40:$C$47</c:f>
              <c:numCache>
                <c:formatCode>#,##0</c:formatCode>
                <c:ptCount val="8"/>
                <c:pt idx="0">
                  <c:v>2100155</c:v>
                </c:pt>
                <c:pt idx="1">
                  <c:v>661712</c:v>
                </c:pt>
                <c:pt idx="2">
                  <c:v>6384061</c:v>
                </c:pt>
                <c:pt idx="3">
                  <c:v>3052129</c:v>
                </c:pt>
                <c:pt idx="4">
                  <c:v>9522</c:v>
                </c:pt>
                <c:pt idx="5">
                  <c:v>41440</c:v>
                </c:pt>
                <c:pt idx="6">
                  <c:v>262479</c:v>
                </c:pt>
                <c:pt idx="7">
                  <c:v>12511498</c:v>
                </c:pt>
              </c:numCache>
            </c:numRef>
          </c:val>
          <c:extLst>
            <c:ext xmlns:c16="http://schemas.microsoft.com/office/drawing/2014/chart" uri="{C3380CC4-5D6E-409C-BE32-E72D297353CC}">
              <c16:uniqueId val="{00000001-1311-49AB-A62D-83B7396500A1}"/>
            </c:ext>
          </c:extLst>
        </c:ser>
        <c:ser>
          <c:idx val="2"/>
          <c:order val="2"/>
          <c:tx>
            <c:strRef>
              <c:f>Leht1!$D$39</c:f>
              <c:strCache>
                <c:ptCount val="1"/>
                <c:pt idx="0">
                  <c:v>2021 täitmine</c:v>
                </c:pt>
              </c:strCache>
            </c:strRef>
          </c:tx>
          <c:spPr>
            <a:solidFill>
              <a:schemeClr val="accent3"/>
            </a:solidFill>
            <a:ln>
              <a:noFill/>
            </a:ln>
            <a:effectLst/>
          </c:spPr>
          <c:invertIfNegative val="0"/>
          <c:cat>
            <c:strRef>
              <c:f>Leht1!$A$40:$A$47</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Leht1!$D$40:$D$47</c:f>
              <c:numCache>
                <c:formatCode>#,##0</c:formatCode>
                <c:ptCount val="8"/>
                <c:pt idx="0">
                  <c:v>5385667</c:v>
                </c:pt>
                <c:pt idx="1">
                  <c:v>683575</c:v>
                </c:pt>
                <c:pt idx="2">
                  <c:v>6198244</c:v>
                </c:pt>
                <c:pt idx="3">
                  <c:v>3690176</c:v>
                </c:pt>
                <c:pt idx="4">
                  <c:v>14141</c:v>
                </c:pt>
                <c:pt idx="5">
                  <c:v>66051</c:v>
                </c:pt>
                <c:pt idx="6">
                  <c:v>367354</c:v>
                </c:pt>
                <c:pt idx="7">
                  <c:v>16405208</c:v>
                </c:pt>
              </c:numCache>
            </c:numRef>
          </c:val>
          <c:extLst>
            <c:ext xmlns:c16="http://schemas.microsoft.com/office/drawing/2014/chart" uri="{C3380CC4-5D6E-409C-BE32-E72D297353CC}">
              <c16:uniqueId val="{00000002-1311-49AB-A62D-83B7396500A1}"/>
            </c:ext>
          </c:extLst>
        </c:ser>
        <c:ser>
          <c:idx val="3"/>
          <c:order val="3"/>
          <c:tx>
            <c:strRef>
              <c:f>Leht1!$E$39</c:f>
              <c:strCache>
                <c:ptCount val="1"/>
                <c:pt idx="0">
                  <c:v>2022 loodetav</c:v>
                </c:pt>
              </c:strCache>
            </c:strRef>
          </c:tx>
          <c:spPr>
            <a:solidFill>
              <a:schemeClr val="accent4"/>
            </a:solidFill>
            <a:ln>
              <a:noFill/>
            </a:ln>
            <a:effectLst/>
          </c:spPr>
          <c:invertIfNegative val="0"/>
          <c:cat>
            <c:strRef>
              <c:f>Leht1!$A$40:$A$47</c:f>
              <c:strCache>
                <c:ptCount val="8"/>
                <c:pt idx="0">
                  <c:v>Investeeringud</c:v>
                </c:pt>
                <c:pt idx="1">
                  <c:v>Antavad toetused</c:v>
                </c:pt>
                <c:pt idx="2">
                  <c:v>Personalikulud</c:v>
                </c:pt>
                <c:pt idx="3">
                  <c:v>Majandamiskulud</c:v>
                </c:pt>
                <c:pt idx="4">
                  <c:v>Muud kulud</c:v>
                </c:pt>
                <c:pt idx="5">
                  <c:v>Laenuintressid</c:v>
                </c:pt>
                <c:pt idx="6">
                  <c:v>Laenude ja kapitalirendi tagasimaksmine</c:v>
                </c:pt>
                <c:pt idx="7">
                  <c:v>KÕIK KOKKU</c:v>
                </c:pt>
              </c:strCache>
            </c:strRef>
          </c:cat>
          <c:val>
            <c:numRef>
              <c:f>Leht1!$E$40:$E$47</c:f>
              <c:numCache>
                <c:formatCode>#,##0</c:formatCode>
                <c:ptCount val="8"/>
                <c:pt idx="0">
                  <c:v>1619580</c:v>
                </c:pt>
                <c:pt idx="1">
                  <c:v>872200</c:v>
                </c:pt>
                <c:pt idx="2">
                  <c:v>6800000</c:v>
                </c:pt>
                <c:pt idx="3">
                  <c:v>4175000</c:v>
                </c:pt>
                <c:pt idx="4">
                  <c:v>72415</c:v>
                </c:pt>
                <c:pt idx="5">
                  <c:v>104100</c:v>
                </c:pt>
                <c:pt idx="6">
                  <c:v>525000</c:v>
                </c:pt>
                <c:pt idx="7">
                  <c:v>14168295</c:v>
                </c:pt>
              </c:numCache>
            </c:numRef>
          </c:val>
          <c:extLst>
            <c:ext xmlns:c16="http://schemas.microsoft.com/office/drawing/2014/chart" uri="{C3380CC4-5D6E-409C-BE32-E72D297353CC}">
              <c16:uniqueId val="{00000003-1311-49AB-A62D-83B7396500A1}"/>
            </c:ext>
          </c:extLst>
        </c:ser>
        <c:dLbls>
          <c:showLegendKey val="0"/>
          <c:showVal val="0"/>
          <c:showCatName val="0"/>
          <c:showSerName val="0"/>
          <c:showPercent val="0"/>
          <c:showBubbleSize val="0"/>
        </c:dLbls>
        <c:gapWidth val="219"/>
        <c:overlap val="-27"/>
        <c:axId val="683544632"/>
        <c:axId val="683546600"/>
      </c:barChart>
      <c:catAx>
        <c:axId val="683544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683546600"/>
        <c:crosses val="autoZero"/>
        <c:auto val="1"/>
        <c:lblAlgn val="ctr"/>
        <c:lblOffset val="100"/>
        <c:noMultiLvlLbl val="0"/>
      </c:catAx>
      <c:valAx>
        <c:axId val="683546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683544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Põ</a:t>
            </a:r>
            <a:r>
              <a:rPr lang="et-EE"/>
              <a:t>hitegevuse</a:t>
            </a:r>
            <a:r>
              <a:rPr lang="et-EE" baseline="0"/>
              <a:t> kulud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t-EE"/>
        </a:p>
      </c:txPr>
    </c:title>
    <c:autoTitleDeleted val="0"/>
    <c:plotArea>
      <c:layout/>
      <c:barChart>
        <c:barDir val="col"/>
        <c:grouping val="clustered"/>
        <c:varyColors val="0"/>
        <c:ser>
          <c:idx val="0"/>
          <c:order val="0"/>
          <c:tx>
            <c:strRef>
              <c:f>Leht1!$A$52</c:f>
              <c:strCache>
                <c:ptCount val="1"/>
                <c:pt idx="0">
                  <c:v>Antavad toetused</c:v>
                </c:pt>
              </c:strCache>
            </c:strRef>
          </c:tx>
          <c:spPr>
            <a:solidFill>
              <a:schemeClr val="accent1"/>
            </a:solidFill>
            <a:ln>
              <a:noFill/>
            </a:ln>
            <a:effectLst/>
          </c:spPr>
          <c:invertIfNegative val="0"/>
          <c:cat>
            <c:strRef>
              <c:f>Leht1!$B$51:$E$51</c:f>
              <c:strCache>
                <c:ptCount val="4"/>
                <c:pt idx="0">
                  <c:v>2019 täitmine</c:v>
                </c:pt>
                <c:pt idx="1">
                  <c:v>2020 täitmine</c:v>
                </c:pt>
                <c:pt idx="2">
                  <c:v>2021 täitmine</c:v>
                </c:pt>
                <c:pt idx="3">
                  <c:v>2022 loodetav</c:v>
                </c:pt>
              </c:strCache>
            </c:strRef>
          </c:cat>
          <c:val>
            <c:numRef>
              <c:f>Leht1!$B$52:$E$52</c:f>
              <c:numCache>
                <c:formatCode>#,##0</c:formatCode>
                <c:ptCount val="4"/>
                <c:pt idx="0">
                  <c:v>747306</c:v>
                </c:pt>
                <c:pt idx="1">
                  <c:v>661712</c:v>
                </c:pt>
                <c:pt idx="2">
                  <c:v>683575</c:v>
                </c:pt>
                <c:pt idx="3">
                  <c:v>872200</c:v>
                </c:pt>
              </c:numCache>
            </c:numRef>
          </c:val>
          <c:extLst>
            <c:ext xmlns:c16="http://schemas.microsoft.com/office/drawing/2014/chart" uri="{C3380CC4-5D6E-409C-BE32-E72D297353CC}">
              <c16:uniqueId val="{00000000-0E52-464B-B436-C4749D76BC4B}"/>
            </c:ext>
          </c:extLst>
        </c:ser>
        <c:ser>
          <c:idx val="1"/>
          <c:order val="1"/>
          <c:tx>
            <c:strRef>
              <c:f>Leht1!$A$53</c:f>
              <c:strCache>
                <c:ptCount val="1"/>
                <c:pt idx="0">
                  <c:v>Personalikulud</c:v>
                </c:pt>
              </c:strCache>
            </c:strRef>
          </c:tx>
          <c:spPr>
            <a:solidFill>
              <a:schemeClr val="accent2"/>
            </a:solidFill>
            <a:ln>
              <a:noFill/>
            </a:ln>
            <a:effectLst/>
          </c:spPr>
          <c:invertIfNegative val="0"/>
          <c:cat>
            <c:strRef>
              <c:f>Leht1!$B$51:$E$51</c:f>
              <c:strCache>
                <c:ptCount val="4"/>
                <c:pt idx="0">
                  <c:v>2019 täitmine</c:v>
                </c:pt>
                <c:pt idx="1">
                  <c:v>2020 täitmine</c:v>
                </c:pt>
                <c:pt idx="2">
                  <c:v>2021 täitmine</c:v>
                </c:pt>
                <c:pt idx="3">
                  <c:v>2022 loodetav</c:v>
                </c:pt>
              </c:strCache>
            </c:strRef>
          </c:cat>
          <c:val>
            <c:numRef>
              <c:f>Leht1!$B$53:$E$53</c:f>
              <c:numCache>
                <c:formatCode>#,##0</c:formatCode>
                <c:ptCount val="4"/>
                <c:pt idx="0">
                  <c:v>6015324</c:v>
                </c:pt>
                <c:pt idx="1">
                  <c:v>6384061</c:v>
                </c:pt>
                <c:pt idx="2">
                  <c:v>6198244</c:v>
                </c:pt>
                <c:pt idx="3">
                  <c:v>6800000</c:v>
                </c:pt>
              </c:numCache>
            </c:numRef>
          </c:val>
          <c:extLst>
            <c:ext xmlns:c16="http://schemas.microsoft.com/office/drawing/2014/chart" uri="{C3380CC4-5D6E-409C-BE32-E72D297353CC}">
              <c16:uniqueId val="{00000001-0E52-464B-B436-C4749D76BC4B}"/>
            </c:ext>
          </c:extLst>
        </c:ser>
        <c:ser>
          <c:idx val="2"/>
          <c:order val="2"/>
          <c:tx>
            <c:strRef>
              <c:f>Leht1!$A$54</c:f>
              <c:strCache>
                <c:ptCount val="1"/>
                <c:pt idx="0">
                  <c:v>Majandamiskulud</c:v>
                </c:pt>
              </c:strCache>
            </c:strRef>
          </c:tx>
          <c:spPr>
            <a:solidFill>
              <a:schemeClr val="accent3"/>
            </a:solidFill>
            <a:ln>
              <a:noFill/>
            </a:ln>
            <a:effectLst/>
          </c:spPr>
          <c:invertIfNegative val="0"/>
          <c:cat>
            <c:strRef>
              <c:f>Leht1!$B$51:$E$51</c:f>
              <c:strCache>
                <c:ptCount val="4"/>
                <c:pt idx="0">
                  <c:v>2019 täitmine</c:v>
                </c:pt>
                <c:pt idx="1">
                  <c:v>2020 täitmine</c:v>
                </c:pt>
                <c:pt idx="2">
                  <c:v>2021 täitmine</c:v>
                </c:pt>
                <c:pt idx="3">
                  <c:v>2022 loodetav</c:v>
                </c:pt>
              </c:strCache>
            </c:strRef>
          </c:cat>
          <c:val>
            <c:numRef>
              <c:f>Leht1!$B$54:$E$54</c:f>
              <c:numCache>
                <c:formatCode>#,##0</c:formatCode>
                <c:ptCount val="4"/>
                <c:pt idx="0">
                  <c:v>3437011</c:v>
                </c:pt>
                <c:pt idx="1">
                  <c:v>3052129</c:v>
                </c:pt>
                <c:pt idx="2">
                  <c:v>3690176</c:v>
                </c:pt>
                <c:pt idx="3">
                  <c:v>4175000</c:v>
                </c:pt>
              </c:numCache>
            </c:numRef>
          </c:val>
          <c:extLst>
            <c:ext xmlns:c16="http://schemas.microsoft.com/office/drawing/2014/chart" uri="{C3380CC4-5D6E-409C-BE32-E72D297353CC}">
              <c16:uniqueId val="{00000002-0E52-464B-B436-C4749D76BC4B}"/>
            </c:ext>
          </c:extLst>
        </c:ser>
        <c:ser>
          <c:idx val="3"/>
          <c:order val="3"/>
          <c:tx>
            <c:strRef>
              <c:f>Leht1!$A$55</c:f>
              <c:strCache>
                <c:ptCount val="1"/>
                <c:pt idx="0">
                  <c:v>Muud kulud</c:v>
                </c:pt>
              </c:strCache>
            </c:strRef>
          </c:tx>
          <c:spPr>
            <a:solidFill>
              <a:schemeClr val="accent4"/>
            </a:solidFill>
            <a:ln>
              <a:noFill/>
            </a:ln>
            <a:effectLst/>
          </c:spPr>
          <c:invertIfNegative val="0"/>
          <c:cat>
            <c:strRef>
              <c:f>Leht1!$B$51:$E$51</c:f>
              <c:strCache>
                <c:ptCount val="4"/>
                <c:pt idx="0">
                  <c:v>2019 täitmine</c:v>
                </c:pt>
                <c:pt idx="1">
                  <c:v>2020 täitmine</c:v>
                </c:pt>
                <c:pt idx="2">
                  <c:v>2021 täitmine</c:v>
                </c:pt>
                <c:pt idx="3">
                  <c:v>2022 loodetav</c:v>
                </c:pt>
              </c:strCache>
            </c:strRef>
          </c:cat>
          <c:val>
            <c:numRef>
              <c:f>Leht1!$B$55:$E$55</c:f>
              <c:numCache>
                <c:formatCode>#,##0</c:formatCode>
                <c:ptCount val="4"/>
                <c:pt idx="0">
                  <c:v>12472</c:v>
                </c:pt>
                <c:pt idx="1">
                  <c:v>9522</c:v>
                </c:pt>
                <c:pt idx="2">
                  <c:v>14141</c:v>
                </c:pt>
                <c:pt idx="3">
                  <c:v>72415</c:v>
                </c:pt>
              </c:numCache>
            </c:numRef>
          </c:val>
          <c:extLst>
            <c:ext xmlns:c16="http://schemas.microsoft.com/office/drawing/2014/chart" uri="{C3380CC4-5D6E-409C-BE32-E72D297353CC}">
              <c16:uniqueId val="{00000003-0E52-464B-B436-C4749D76BC4B}"/>
            </c:ext>
          </c:extLst>
        </c:ser>
        <c:dLbls>
          <c:showLegendKey val="0"/>
          <c:showVal val="0"/>
          <c:showCatName val="0"/>
          <c:showSerName val="0"/>
          <c:showPercent val="0"/>
          <c:showBubbleSize val="0"/>
        </c:dLbls>
        <c:gapWidth val="219"/>
        <c:overlap val="-27"/>
        <c:axId val="769027960"/>
        <c:axId val="769028288"/>
      </c:barChart>
      <c:catAx>
        <c:axId val="769027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769028288"/>
        <c:crosses val="autoZero"/>
        <c:auto val="1"/>
        <c:lblAlgn val="ctr"/>
        <c:lblOffset val="100"/>
        <c:noMultiLvlLbl val="0"/>
      </c:catAx>
      <c:valAx>
        <c:axId val="7690282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769027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70011-4BF7-4C50-A562-C14490D3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3365</TotalTime>
  <Pages>16</Pages>
  <Words>4486</Words>
  <Characters>26024</Characters>
  <Application>Microsoft Office Word</Application>
  <DocSecurity>0</DocSecurity>
  <Lines>216</Lines>
  <Paragraphs>60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30450</CharactersWithSpaces>
  <SharedDoc>false</SharedDoc>
  <HLinks>
    <vt:vector size="96" baseType="variant">
      <vt:variant>
        <vt:i4>1703985</vt:i4>
      </vt:variant>
      <vt:variant>
        <vt:i4>92</vt:i4>
      </vt:variant>
      <vt:variant>
        <vt:i4>0</vt:i4>
      </vt:variant>
      <vt:variant>
        <vt:i4>5</vt:i4>
      </vt:variant>
      <vt:variant>
        <vt:lpwstr/>
      </vt:variant>
      <vt:variant>
        <vt:lpwstr>_Toc78291458</vt:lpwstr>
      </vt:variant>
      <vt:variant>
        <vt:i4>1376305</vt:i4>
      </vt:variant>
      <vt:variant>
        <vt:i4>86</vt:i4>
      </vt:variant>
      <vt:variant>
        <vt:i4>0</vt:i4>
      </vt:variant>
      <vt:variant>
        <vt:i4>5</vt:i4>
      </vt:variant>
      <vt:variant>
        <vt:lpwstr/>
      </vt:variant>
      <vt:variant>
        <vt:lpwstr>_Toc78291457</vt:lpwstr>
      </vt:variant>
      <vt:variant>
        <vt:i4>1310769</vt:i4>
      </vt:variant>
      <vt:variant>
        <vt:i4>80</vt:i4>
      </vt:variant>
      <vt:variant>
        <vt:i4>0</vt:i4>
      </vt:variant>
      <vt:variant>
        <vt:i4>5</vt:i4>
      </vt:variant>
      <vt:variant>
        <vt:lpwstr/>
      </vt:variant>
      <vt:variant>
        <vt:lpwstr>_Toc78291456</vt:lpwstr>
      </vt:variant>
      <vt:variant>
        <vt:i4>1507377</vt:i4>
      </vt:variant>
      <vt:variant>
        <vt:i4>74</vt:i4>
      </vt:variant>
      <vt:variant>
        <vt:i4>0</vt:i4>
      </vt:variant>
      <vt:variant>
        <vt:i4>5</vt:i4>
      </vt:variant>
      <vt:variant>
        <vt:lpwstr/>
      </vt:variant>
      <vt:variant>
        <vt:lpwstr>_Toc78291455</vt:lpwstr>
      </vt:variant>
      <vt:variant>
        <vt:i4>1441841</vt:i4>
      </vt:variant>
      <vt:variant>
        <vt:i4>68</vt:i4>
      </vt:variant>
      <vt:variant>
        <vt:i4>0</vt:i4>
      </vt:variant>
      <vt:variant>
        <vt:i4>5</vt:i4>
      </vt:variant>
      <vt:variant>
        <vt:lpwstr/>
      </vt:variant>
      <vt:variant>
        <vt:lpwstr>_Toc78291454</vt:lpwstr>
      </vt:variant>
      <vt:variant>
        <vt:i4>1114161</vt:i4>
      </vt:variant>
      <vt:variant>
        <vt:i4>62</vt:i4>
      </vt:variant>
      <vt:variant>
        <vt:i4>0</vt:i4>
      </vt:variant>
      <vt:variant>
        <vt:i4>5</vt:i4>
      </vt:variant>
      <vt:variant>
        <vt:lpwstr/>
      </vt:variant>
      <vt:variant>
        <vt:lpwstr>_Toc78291453</vt:lpwstr>
      </vt:variant>
      <vt:variant>
        <vt:i4>1048625</vt:i4>
      </vt:variant>
      <vt:variant>
        <vt:i4>56</vt:i4>
      </vt:variant>
      <vt:variant>
        <vt:i4>0</vt:i4>
      </vt:variant>
      <vt:variant>
        <vt:i4>5</vt:i4>
      </vt:variant>
      <vt:variant>
        <vt:lpwstr/>
      </vt:variant>
      <vt:variant>
        <vt:lpwstr>_Toc78291452</vt:lpwstr>
      </vt:variant>
      <vt:variant>
        <vt:i4>1245233</vt:i4>
      </vt:variant>
      <vt:variant>
        <vt:i4>50</vt:i4>
      </vt:variant>
      <vt:variant>
        <vt:i4>0</vt:i4>
      </vt:variant>
      <vt:variant>
        <vt:i4>5</vt:i4>
      </vt:variant>
      <vt:variant>
        <vt:lpwstr/>
      </vt:variant>
      <vt:variant>
        <vt:lpwstr>_Toc78291451</vt:lpwstr>
      </vt:variant>
      <vt:variant>
        <vt:i4>1179697</vt:i4>
      </vt:variant>
      <vt:variant>
        <vt:i4>44</vt:i4>
      </vt:variant>
      <vt:variant>
        <vt:i4>0</vt:i4>
      </vt:variant>
      <vt:variant>
        <vt:i4>5</vt:i4>
      </vt:variant>
      <vt:variant>
        <vt:lpwstr/>
      </vt:variant>
      <vt:variant>
        <vt:lpwstr>_Toc78291450</vt:lpwstr>
      </vt:variant>
      <vt:variant>
        <vt:i4>1769520</vt:i4>
      </vt:variant>
      <vt:variant>
        <vt:i4>38</vt:i4>
      </vt:variant>
      <vt:variant>
        <vt:i4>0</vt:i4>
      </vt:variant>
      <vt:variant>
        <vt:i4>5</vt:i4>
      </vt:variant>
      <vt:variant>
        <vt:lpwstr/>
      </vt:variant>
      <vt:variant>
        <vt:lpwstr>_Toc78291449</vt:lpwstr>
      </vt:variant>
      <vt:variant>
        <vt:i4>1703984</vt:i4>
      </vt:variant>
      <vt:variant>
        <vt:i4>32</vt:i4>
      </vt:variant>
      <vt:variant>
        <vt:i4>0</vt:i4>
      </vt:variant>
      <vt:variant>
        <vt:i4>5</vt:i4>
      </vt:variant>
      <vt:variant>
        <vt:lpwstr/>
      </vt:variant>
      <vt:variant>
        <vt:lpwstr>_Toc78291448</vt:lpwstr>
      </vt:variant>
      <vt:variant>
        <vt:i4>1376304</vt:i4>
      </vt:variant>
      <vt:variant>
        <vt:i4>26</vt:i4>
      </vt:variant>
      <vt:variant>
        <vt:i4>0</vt:i4>
      </vt:variant>
      <vt:variant>
        <vt:i4>5</vt:i4>
      </vt:variant>
      <vt:variant>
        <vt:lpwstr/>
      </vt:variant>
      <vt:variant>
        <vt:lpwstr>_Toc78291447</vt:lpwstr>
      </vt:variant>
      <vt:variant>
        <vt:i4>1310768</vt:i4>
      </vt:variant>
      <vt:variant>
        <vt:i4>20</vt:i4>
      </vt:variant>
      <vt:variant>
        <vt:i4>0</vt:i4>
      </vt:variant>
      <vt:variant>
        <vt:i4>5</vt:i4>
      </vt:variant>
      <vt:variant>
        <vt:lpwstr/>
      </vt:variant>
      <vt:variant>
        <vt:lpwstr>_Toc78291446</vt:lpwstr>
      </vt:variant>
      <vt:variant>
        <vt:i4>1507376</vt:i4>
      </vt:variant>
      <vt:variant>
        <vt:i4>14</vt:i4>
      </vt:variant>
      <vt:variant>
        <vt:i4>0</vt:i4>
      </vt:variant>
      <vt:variant>
        <vt:i4>5</vt:i4>
      </vt:variant>
      <vt:variant>
        <vt:lpwstr/>
      </vt:variant>
      <vt:variant>
        <vt:lpwstr>_Toc78291445</vt:lpwstr>
      </vt:variant>
      <vt:variant>
        <vt:i4>1441840</vt:i4>
      </vt:variant>
      <vt:variant>
        <vt:i4>8</vt:i4>
      </vt:variant>
      <vt:variant>
        <vt:i4>0</vt:i4>
      </vt:variant>
      <vt:variant>
        <vt:i4>5</vt:i4>
      </vt:variant>
      <vt:variant>
        <vt:lpwstr/>
      </vt:variant>
      <vt:variant>
        <vt:lpwstr>_Toc78291444</vt:lpwstr>
      </vt:variant>
      <vt:variant>
        <vt:i4>1114160</vt:i4>
      </vt:variant>
      <vt:variant>
        <vt:i4>2</vt:i4>
      </vt:variant>
      <vt:variant>
        <vt:i4>0</vt:i4>
      </vt:variant>
      <vt:variant>
        <vt:i4>5</vt:i4>
      </vt:variant>
      <vt:variant>
        <vt:lpwstr/>
      </vt:variant>
      <vt:variant>
        <vt:lpwstr>_Toc78291443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dc:creator>
  <cp:keywords/>
  <dc:description/>
  <cp:lastModifiedBy>Ly Korotejev-Piir</cp:lastModifiedBy>
  <cp:revision>22</cp:revision>
  <cp:lastPrinted>2020-09-08T10:14:00Z</cp:lastPrinted>
  <dcterms:created xsi:type="dcterms:W3CDTF">2022-08-07T12:52:00Z</dcterms:created>
  <dcterms:modified xsi:type="dcterms:W3CDTF">2022-10-05T07:56:00Z</dcterms:modified>
</cp:coreProperties>
</file>